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B32CD6">
      <w:pPr>
        <w:pStyle w:val="BodyText"/>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2C423D91" w:rsidR="003F0B53" w:rsidRPr="000A638D" w:rsidRDefault="0039705B" w:rsidP="003F0B53">
      <w:pPr>
        <w:widowControl w:val="0"/>
        <w:spacing w:after="0" w:line="240" w:lineRule="auto"/>
        <w:jc w:val="center"/>
        <w:rPr>
          <w:rFonts w:ascii="Calibri" w:hAnsi="Calibri" w:cs="Calibri"/>
          <w:b/>
          <w:bCs/>
          <w:i/>
          <w:iCs/>
          <w:sz w:val="24"/>
          <w:szCs w:val="24"/>
          <w:lang w:eastAsia="hr-HR" w:bidi="hr-HR"/>
        </w:rPr>
      </w:pPr>
      <w:r w:rsidRPr="0039705B">
        <w:t xml:space="preserve"> </w:t>
      </w:r>
      <w:r w:rsidRPr="0039705B">
        <w:rPr>
          <w:rFonts w:ascii="Calibri" w:hAnsi="Calibri" w:cs="Calibri"/>
          <w:b/>
          <w:bCs/>
          <w:i/>
          <w:iCs/>
          <w:sz w:val="24"/>
          <w:szCs w:val="24"/>
          <w:lang w:eastAsia="hr-HR" w:bidi="hr-HR"/>
        </w:rPr>
        <w:t>SF.2.4.0</w:t>
      </w:r>
      <w:r w:rsidR="00E14B08">
        <w:rPr>
          <w:rFonts w:ascii="Calibri" w:hAnsi="Calibri" w:cs="Calibri"/>
          <w:b/>
          <w:bCs/>
          <w:i/>
          <w:iCs/>
          <w:sz w:val="24"/>
          <w:szCs w:val="24"/>
          <w:lang w:eastAsia="hr-HR" w:bidi="hr-HR"/>
        </w:rPr>
        <w:t>6</w:t>
      </w:r>
      <w:r w:rsidRPr="0039705B">
        <w:rPr>
          <w:rFonts w:ascii="Calibri" w:hAnsi="Calibri" w:cs="Calibri"/>
          <w:b/>
          <w:bCs/>
          <w:i/>
          <w:iCs/>
          <w:sz w:val="24"/>
          <w:szCs w:val="24"/>
          <w:lang w:eastAsia="hr-HR" w:bidi="hr-HR"/>
        </w:rPr>
        <w:t>.</w:t>
      </w:r>
      <w:r w:rsidR="00F35A60">
        <w:rPr>
          <w:rFonts w:ascii="Calibri" w:hAnsi="Calibri" w:cs="Calibri"/>
          <w:b/>
          <w:bCs/>
          <w:i/>
          <w:iCs/>
          <w:sz w:val="24"/>
          <w:szCs w:val="24"/>
          <w:lang w:eastAsia="hr-HR" w:bidi="hr-HR"/>
        </w:rPr>
        <w:t>11.</w:t>
      </w:r>
    </w:p>
    <w:p w14:paraId="2F45B058" w14:textId="0440BF78" w:rsidR="00A7146E" w:rsidRPr="000A638D" w:rsidRDefault="00F510F5"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 xml:space="preserve"> </w:t>
      </w:r>
      <w:r w:rsidR="00A25F8A" w:rsidRPr="00A25F8A">
        <w:rPr>
          <w:rFonts w:ascii="Calibri" w:hAnsi="Calibri" w:cs="Calibri"/>
          <w:b/>
          <w:bCs/>
          <w:i/>
          <w:iCs/>
          <w:sz w:val="24"/>
          <w:szCs w:val="24"/>
          <w:lang w:eastAsia="hr-HR" w:bidi="hr-HR"/>
        </w:rPr>
        <w:t>SF.2.4.06.</w:t>
      </w:r>
      <w:r w:rsidR="00F35A60">
        <w:rPr>
          <w:rFonts w:ascii="Calibri" w:hAnsi="Calibri" w:cs="Calibri"/>
          <w:b/>
          <w:bCs/>
          <w:i/>
          <w:iCs/>
          <w:sz w:val="24"/>
          <w:szCs w:val="24"/>
          <w:lang w:eastAsia="hr-HR" w:bidi="hr-HR"/>
        </w:rPr>
        <w:t>11.</w:t>
      </w:r>
      <w:r w:rsidR="00A25F8A" w:rsidRPr="00A25F8A">
        <w:rPr>
          <w:rFonts w:ascii="Calibri" w:hAnsi="Calibri" w:cs="Calibri"/>
          <w:b/>
          <w:bCs/>
          <w:i/>
          <w:iCs/>
          <w:sz w:val="24"/>
          <w:szCs w:val="24"/>
          <w:lang w:eastAsia="hr-HR" w:bidi="hr-HR"/>
        </w:rPr>
        <w:t xml:space="preserve"> </w:t>
      </w:r>
      <w:r w:rsidRPr="00F510F5">
        <w:rPr>
          <w:rFonts w:ascii="Calibri" w:hAnsi="Calibri" w:cs="Calibri"/>
          <w:b/>
          <w:bCs/>
          <w:i/>
          <w:iCs/>
          <w:sz w:val="24"/>
          <w:szCs w:val="24"/>
          <w:lang w:eastAsia="hr-HR" w:bidi="hr-HR"/>
        </w:rPr>
        <w:t>Potpora tijelima za unaprjeđenje HKO-a i promicanje jednakog pristupa kvalitetnom i uključivom obrazovanju i osposobljavanju</w:t>
      </w:r>
      <w:r w:rsidR="003F29D7">
        <w:rPr>
          <w:rFonts w:ascii="Calibri" w:hAnsi="Calibri" w:cs="Calibri"/>
          <w:b/>
          <w:bCs/>
          <w:i/>
          <w:iCs/>
          <w:sz w:val="24"/>
          <w:szCs w:val="24"/>
          <w:lang w:eastAsia="hr-HR" w:bidi="hr-HR"/>
        </w:rPr>
        <w:t>, postupak izravne dodjele</w:t>
      </w:r>
      <w:r w:rsidRPr="00F510F5" w:rsidDel="001F7007">
        <w:rPr>
          <w:rFonts w:ascii="Calibri" w:hAnsi="Calibri" w:cs="Calibri"/>
          <w:b/>
          <w:bCs/>
          <w:i/>
          <w:iCs/>
          <w:sz w:val="24"/>
          <w:szCs w:val="24"/>
          <w:lang w:eastAsia="hr-HR" w:bidi="hr-HR"/>
        </w:rPr>
        <w:t xml:space="preserve"> </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Pr="00FE31D0">
        <w:rPr>
          <w:rFonts w:ascii="Calibri" w:hAnsi="Calibri" w:cs="Calibri"/>
          <w:b/>
          <w:bCs/>
          <w:i/>
          <w:iCs/>
          <w:sz w:val="24"/>
          <w:szCs w:val="24"/>
          <w:highlight w:val="yellow"/>
          <w:lang w:eastAsia="hr-HR" w:bidi="hr-HR"/>
        </w:rPr>
        <w:t>Naziv projekta</w:t>
      </w:r>
      <w:r w:rsidRPr="000A638D">
        <w:rPr>
          <w:rFonts w:ascii="Calibri" w:hAnsi="Calibri" w:cs="Calibri"/>
          <w:b/>
          <w:bCs/>
          <w:i/>
          <w:iCs/>
          <w:sz w:val="24"/>
          <w:szCs w:val="24"/>
          <w:lang w:eastAsia="hr-HR" w:bidi="hr-HR"/>
        </w:rPr>
        <w:t>&gt;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1F34D74E" w14:textId="1DA24FED" w:rsidR="003C320F" w:rsidRPr="002B6F98" w:rsidRDefault="003C320F" w:rsidP="003C320F">
      <w:pPr>
        <w:widowControl w:val="0"/>
        <w:tabs>
          <w:tab w:val="left" w:pos="4590"/>
        </w:tabs>
        <w:spacing w:after="0" w:line="240" w:lineRule="auto"/>
        <w:rPr>
          <w:rFonts w:ascii="Calibri" w:hAnsi="Calibri" w:cs="Calibri"/>
          <w:b/>
          <w:bCs/>
          <w:sz w:val="24"/>
          <w:szCs w:val="24"/>
          <w:lang w:eastAsia="hr-HR" w:bidi="hr-HR"/>
        </w:rPr>
      </w:pPr>
      <w:r w:rsidRPr="00214D52">
        <w:rPr>
          <w:rFonts w:ascii="Calibri" w:hAnsi="Calibri" w:cs="Calibri"/>
          <w:b/>
          <w:bCs/>
          <w:sz w:val="24"/>
          <w:szCs w:val="24"/>
          <w:lang w:eastAsia="hr-HR" w:bidi="hr-HR"/>
        </w:rPr>
        <w:t>Ministarstvo znanosti, obrazovanja i mladih</w:t>
      </w:r>
      <w:r w:rsidR="0061591C" w:rsidRPr="002B6F98">
        <w:rPr>
          <w:rFonts w:ascii="Calibri" w:hAnsi="Calibri" w:cs="Calibri"/>
          <w:b/>
          <w:bCs/>
          <w:sz w:val="24"/>
          <w:szCs w:val="24"/>
          <w:lang w:eastAsia="hr-HR" w:bidi="hr-HR"/>
        </w:rPr>
        <w:t>,</w:t>
      </w:r>
      <w:r w:rsidR="0061591C" w:rsidRPr="002B6F98">
        <w:rPr>
          <w:b/>
          <w:bCs/>
        </w:rPr>
        <w:t xml:space="preserve"> </w:t>
      </w:r>
      <w:r w:rsidR="002B6F98" w:rsidRPr="002B6F98">
        <w:rPr>
          <w:b/>
          <w:bCs/>
        </w:rPr>
        <w:t>Služba za programe i p</w:t>
      </w:r>
      <w:bookmarkStart w:id="1" w:name="_GoBack"/>
      <w:bookmarkEnd w:id="1"/>
      <w:r w:rsidR="002B6F98" w:rsidRPr="002B6F98">
        <w:rPr>
          <w:b/>
          <w:bCs/>
        </w:rPr>
        <w:t>rojekte EU</w:t>
      </w:r>
    </w:p>
    <w:p w14:paraId="49347DEA" w14:textId="77777777" w:rsidR="003C320F" w:rsidRPr="003C320F" w:rsidRDefault="003C320F" w:rsidP="003C320F">
      <w:pPr>
        <w:widowControl w:val="0"/>
        <w:tabs>
          <w:tab w:val="left" w:pos="4590"/>
        </w:tabs>
        <w:spacing w:after="0" w:line="240" w:lineRule="auto"/>
        <w:rPr>
          <w:rFonts w:ascii="Calibri" w:hAnsi="Calibri" w:cs="Calibri"/>
          <w:sz w:val="24"/>
          <w:szCs w:val="24"/>
          <w:lang w:eastAsia="hr-HR" w:bidi="hr-HR"/>
        </w:rPr>
      </w:pPr>
      <w:r w:rsidRPr="003C320F">
        <w:rPr>
          <w:rFonts w:ascii="Calibri" w:hAnsi="Calibri" w:cs="Calibri"/>
          <w:sz w:val="24"/>
          <w:szCs w:val="24"/>
          <w:lang w:eastAsia="hr-HR" w:bidi="hr-HR"/>
        </w:rPr>
        <w:t xml:space="preserve">Donje Svetice 38, 10 000 Zagreb, OIB: 49508397045 </w:t>
      </w:r>
    </w:p>
    <w:p w14:paraId="521CC176" w14:textId="4873DCDE" w:rsidR="003F0B53" w:rsidRPr="000A638D" w:rsidRDefault="003C320F"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3C320F">
        <w:rPr>
          <w:rFonts w:ascii="Calibri" w:hAnsi="Calibri" w:cs="Calibri"/>
          <w:sz w:val="24"/>
          <w:szCs w:val="24"/>
          <w:lang w:eastAsia="hr-HR" w:bidi="hr-HR"/>
        </w:rPr>
        <w:t>Posredničko tijelo razine 1, (u daljnjem tekstu: PT1),</w:t>
      </w: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A08DAC2" w14:textId="77777777" w:rsidR="00460893" w:rsidRPr="00214D52" w:rsidRDefault="00460893" w:rsidP="00460893">
      <w:pPr>
        <w:widowControl w:val="0"/>
        <w:tabs>
          <w:tab w:val="left" w:pos="4590"/>
        </w:tabs>
        <w:spacing w:after="0" w:line="240" w:lineRule="auto"/>
        <w:rPr>
          <w:rFonts w:ascii="Calibri" w:hAnsi="Calibri" w:cs="Calibri"/>
          <w:b/>
          <w:bCs/>
          <w:sz w:val="24"/>
          <w:szCs w:val="24"/>
          <w:lang w:eastAsia="hr-HR" w:bidi="hr-HR"/>
        </w:rPr>
      </w:pPr>
      <w:r w:rsidRPr="00214D52">
        <w:rPr>
          <w:rFonts w:ascii="Calibri" w:hAnsi="Calibri" w:cs="Calibri"/>
          <w:b/>
          <w:bCs/>
          <w:sz w:val="24"/>
          <w:szCs w:val="24"/>
          <w:lang w:eastAsia="hr-HR" w:bidi="hr-HR"/>
        </w:rPr>
        <w:t>Agencija za strukovno obrazovanje i obrazovanje odraslih</w:t>
      </w:r>
    </w:p>
    <w:p w14:paraId="60BCF15B" w14:textId="77777777" w:rsidR="00460893" w:rsidRPr="00460893" w:rsidRDefault="00460893" w:rsidP="00460893">
      <w:pPr>
        <w:widowControl w:val="0"/>
        <w:tabs>
          <w:tab w:val="left" w:pos="4590"/>
        </w:tabs>
        <w:spacing w:after="0" w:line="240" w:lineRule="auto"/>
        <w:rPr>
          <w:rFonts w:ascii="Calibri" w:hAnsi="Calibri" w:cs="Calibri"/>
          <w:sz w:val="24"/>
          <w:szCs w:val="24"/>
          <w:lang w:eastAsia="hr-HR" w:bidi="hr-HR"/>
        </w:rPr>
      </w:pPr>
      <w:r w:rsidRPr="00460893">
        <w:rPr>
          <w:rFonts w:ascii="Calibri" w:hAnsi="Calibri" w:cs="Calibri"/>
          <w:sz w:val="24"/>
          <w:szCs w:val="24"/>
          <w:lang w:eastAsia="hr-HR" w:bidi="hr-HR"/>
        </w:rPr>
        <w:t xml:space="preserve">Garićgradska ulica 18, 10 000 Zagreb, OIB: 40719411729 </w:t>
      </w:r>
    </w:p>
    <w:p w14:paraId="3BF5C3DE" w14:textId="7A66E08F" w:rsidR="003F0B53" w:rsidRPr="000A638D" w:rsidRDefault="0046089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460893">
        <w:rPr>
          <w:rFonts w:ascii="Calibri" w:hAnsi="Calibri" w:cs="Calibri"/>
          <w:sz w:val="24"/>
          <w:szCs w:val="24"/>
          <w:lang w:eastAsia="hr-HR" w:bidi="hr-HR"/>
        </w:rPr>
        <w:t xml:space="preserve">Posredničko tijelo razine 2, (u daljnjem tekstu: PT2), </w:t>
      </w: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3E7173BF" w:rsidR="003F0B53" w:rsidRPr="00214D52"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b/>
          <w:bCs/>
          <w:sz w:val="24"/>
          <w:szCs w:val="24"/>
          <w:lang w:eastAsia="hr-HR" w:bidi="hr-HR"/>
        </w:rPr>
      </w:pPr>
      <w:r w:rsidRPr="00214D52">
        <w:rPr>
          <w:rFonts w:ascii="Calibri" w:hAnsi="Calibri" w:cs="Calibri"/>
          <w:b/>
          <w:bCs/>
          <w:sz w:val="24"/>
          <w:szCs w:val="24"/>
          <w:lang w:eastAsia="hr-HR" w:bidi="hr-HR"/>
        </w:rPr>
        <w:t>K</w:t>
      </w:r>
      <w:r w:rsidR="003F0B53" w:rsidRPr="00214D52">
        <w:rPr>
          <w:rFonts w:ascii="Calibri" w:hAnsi="Calibri" w:cs="Calibri"/>
          <w:b/>
          <w:bCs/>
          <w:sz w:val="24"/>
          <w:szCs w:val="24"/>
          <w:lang w:eastAsia="hr-HR" w:bidi="hr-HR"/>
        </w:rPr>
        <w:t>orisnik bespovratnih sredstava iz Europskog socijalnog fonda</w:t>
      </w:r>
      <w:r w:rsidR="00BC6093" w:rsidRPr="00214D52">
        <w:rPr>
          <w:rFonts w:ascii="Calibri" w:hAnsi="Calibri" w:cs="Calibri"/>
          <w:b/>
          <w:bCs/>
          <w:sz w:val="24"/>
          <w:szCs w:val="24"/>
          <w:lang w:eastAsia="hr-HR" w:bidi="hr-HR"/>
        </w:rPr>
        <w:t xml:space="preserve"> plus</w:t>
      </w:r>
      <w:r w:rsidR="009A4146">
        <w:rPr>
          <w:rFonts w:ascii="Calibri" w:hAnsi="Calibri" w:cs="Calibri"/>
          <w:b/>
          <w:bCs/>
          <w:sz w:val="24"/>
          <w:szCs w:val="24"/>
          <w:lang w:eastAsia="hr-HR" w:bidi="hr-HR"/>
        </w:rPr>
        <w:t>,</w:t>
      </w:r>
      <w:r w:rsidR="009A4146" w:rsidRPr="0061591C">
        <w:t xml:space="preserve"> </w:t>
      </w:r>
      <w:r w:rsidR="009A4146" w:rsidRPr="0061591C">
        <w:rPr>
          <w:rFonts w:ascii="Calibri" w:hAnsi="Calibri" w:cs="Calibri"/>
          <w:b/>
          <w:bCs/>
          <w:sz w:val="24"/>
          <w:szCs w:val="24"/>
          <w:lang w:eastAsia="hr-HR" w:bidi="hr-HR"/>
        </w:rPr>
        <w:t>Uprava za visoko obrazovanje</w:t>
      </w:r>
    </w:p>
    <w:p w14:paraId="126396EA" w14:textId="77777777" w:rsidR="00214D52" w:rsidRDefault="004A6DC9" w:rsidP="003F0B53">
      <w:pPr>
        <w:widowControl w:val="0"/>
        <w:spacing w:after="0" w:line="240" w:lineRule="auto"/>
      </w:pPr>
      <w:r>
        <w:rPr>
          <w:sz w:val="24"/>
          <w:szCs w:val="24"/>
        </w:rPr>
        <w:t>Ministarstvo znanosti, obrazovanja i mladih</w:t>
      </w:r>
      <w:r>
        <w:t xml:space="preserve">, </w:t>
      </w:r>
    </w:p>
    <w:p w14:paraId="048FA955" w14:textId="46F5103C" w:rsidR="003F0B53" w:rsidRPr="000A638D" w:rsidRDefault="004A6DC9" w:rsidP="003F0B53">
      <w:pPr>
        <w:widowControl w:val="0"/>
        <w:spacing w:after="0" w:line="240" w:lineRule="auto"/>
        <w:rPr>
          <w:rFonts w:ascii="Calibri" w:hAnsi="Calibri" w:cs="Calibri"/>
          <w:sz w:val="24"/>
          <w:szCs w:val="24"/>
          <w:lang w:eastAsia="hr-HR" w:bidi="hr-HR"/>
        </w:rPr>
      </w:pPr>
      <w:r w:rsidRPr="00461EDB">
        <w:rPr>
          <w:sz w:val="24"/>
          <w:szCs w:val="24"/>
        </w:rPr>
        <w:t>Donje Svetice 38, 10000 Zagreb</w:t>
      </w:r>
      <w:r w:rsidR="00CD1D4D">
        <w:rPr>
          <w:sz w:val="24"/>
          <w:szCs w:val="24"/>
        </w:rPr>
        <w:t>,</w:t>
      </w:r>
      <w:r w:rsidRPr="000A638D" w:rsidDel="004A6DC9">
        <w:rPr>
          <w:rFonts w:ascii="Calibri" w:hAnsi="Calibri" w:cs="Calibri"/>
          <w:sz w:val="24"/>
          <w:szCs w:val="24"/>
          <w:lang w:eastAsia="hr-HR" w:bidi="hr-HR"/>
        </w:rPr>
        <w:t xml:space="preserve"> </w:t>
      </w:r>
      <w:r w:rsidR="0029351E">
        <w:rPr>
          <w:rFonts w:ascii="Calibri" w:hAnsi="Calibri" w:cs="Calibri"/>
          <w:sz w:val="24"/>
          <w:szCs w:val="24"/>
          <w:lang w:eastAsia="hr-HR" w:bidi="hr-HR"/>
        </w:rPr>
        <w:t>Tijelo državne uprave</w:t>
      </w:r>
    </w:p>
    <w:p w14:paraId="165FD61B" w14:textId="27C854D8" w:rsidR="003F0B53" w:rsidRPr="000A638D" w:rsidRDefault="009421F3" w:rsidP="003F0B53">
      <w:pPr>
        <w:widowControl w:val="0"/>
        <w:tabs>
          <w:tab w:val="left" w:pos="4590"/>
        </w:tabs>
        <w:spacing w:after="0" w:line="240" w:lineRule="auto"/>
        <w:rPr>
          <w:rFonts w:ascii="Calibri" w:hAnsi="Calibri" w:cs="Calibri"/>
          <w:sz w:val="24"/>
          <w:szCs w:val="24"/>
          <w:lang w:eastAsia="hr-HR" w:bidi="hr-HR"/>
        </w:rPr>
      </w:pPr>
      <w:r>
        <w:rPr>
          <w:sz w:val="24"/>
          <w:szCs w:val="24"/>
        </w:rPr>
        <w:t xml:space="preserve">OIB: </w:t>
      </w:r>
      <w:r w:rsidRPr="00461EDB">
        <w:rPr>
          <w:sz w:val="24"/>
          <w:szCs w:val="24"/>
        </w:rPr>
        <w:t>49508397045</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415A88F5" w14:textId="77777777" w:rsidR="00FE5506" w:rsidRPr="00C072BD" w:rsidRDefault="00FE5506" w:rsidP="00FE5506">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968859E" w14:textId="54D10231" w:rsidR="00EC2838" w:rsidRPr="000A638D" w:rsidRDefault="00EC2838" w:rsidP="00363C10">
      <w:pPr>
        <w:widowControl w:val="0"/>
        <w:spacing w:after="0" w:line="240" w:lineRule="auto"/>
        <w:ind w:left="900"/>
        <w:jc w:val="both"/>
        <w:rPr>
          <w:rFonts w:ascii="Calibri" w:hAnsi="Calibri" w:cs="Calibri"/>
          <w:sz w:val="24"/>
          <w:szCs w:val="24"/>
          <w:lang w:eastAsia="hr-HR" w:bidi="hr-HR"/>
        </w:rPr>
      </w:pP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w:t>
      </w:r>
      <w:r w:rsidRPr="000A638D">
        <w:rPr>
          <w:rFonts w:ascii="Calibri" w:hAnsi="Calibri" w:cs="Calibri"/>
          <w:sz w:val="24"/>
          <w:szCs w:val="24"/>
          <w:lang w:eastAsia="hr-HR" w:bidi="hr-HR"/>
        </w:rPr>
        <w:lastRenderedPageBreak/>
        <w:t>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w:t>
      </w:r>
      <w:r w:rsidRPr="000A638D">
        <w:rPr>
          <w:rFonts w:ascii="Calibri" w:hAnsi="Calibri" w:cs="Calibri"/>
          <w:sz w:val="24"/>
          <w:szCs w:val="24"/>
          <w:lang w:eastAsia="hr-HR" w:bidi="hr-HR"/>
        </w:rPr>
        <w:lastRenderedPageBreak/>
        <w:t xml:space="preserve">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2"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2"/>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w:t>
      </w:r>
      <w:r w:rsidRPr="000A638D">
        <w:rPr>
          <w:rFonts w:ascii="Calibri" w:hAnsi="Calibri" w:cs="Calibri"/>
          <w:sz w:val="24"/>
          <w:szCs w:val="24"/>
          <w:lang w:eastAsia="hr-HR" w:bidi="hr-HR"/>
        </w:rPr>
        <w:lastRenderedPageBreak/>
        <w:t xml:space="preserve">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F7CCC59"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FE31D0">
        <w:rPr>
          <w:rFonts w:ascii="Calibri" w:hAnsi="Calibri" w:cs="Calibri"/>
          <w:sz w:val="24"/>
          <w:szCs w:val="24"/>
          <w:highlight w:val="yellow"/>
          <w:lang w:eastAsia="hr-HR" w:bidi="hr-HR"/>
        </w:rPr>
        <w:t>&lt;</w:t>
      </w:r>
      <w:r w:rsidR="003F0B53" w:rsidRPr="00FE31D0">
        <w:rPr>
          <w:rFonts w:ascii="Calibri" w:hAnsi="Calibri" w:cs="Calibri"/>
          <w:i/>
          <w:iCs/>
          <w:sz w:val="24"/>
          <w:szCs w:val="24"/>
          <w:highlight w:val="yellow"/>
          <w:lang w:eastAsia="hr-HR" w:bidi="hr-HR"/>
        </w:rPr>
        <w:t>naziv Projekta</w:t>
      </w:r>
      <w:r w:rsidR="003F0B53" w:rsidRPr="00FE31D0">
        <w:rPr>
          <w:rFonts w:ascii="Calibri" w:hAnsi="Calibri" w:cs="Calibri"/>
          <w:sz w:val="24"/>
          <w:szCs w:val="24"/>
          <w:highlight w:val="yellow"/>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ListParagraph"/>
        <w:rPr>
          <w:rFonts w:ascii="Calibri" w:hAnsi="Calibri" w:cs="Calibri"/>
          <w:sz w:val="24"/>
          <w:szCs w:val="24"/>
        </w:rPr>
      </w:pPr>
    </w:p>
    <w:p w14:paraId="04124DF3" w14:textId="511E0440" w:rsidR="00101E35" w:rsidRPr="006502CA" w:rsidRDefault="00101E35" w:rsidP="00FE31D0">
      <w:pPr>
        <w:widowControl w:val="0"/>
        <w:numPr>
          <w:ilvl w:val="1"/>
          <w:numId w:val="30"/>
        </w:numPr>
        <w:spacing w:after="0" w:line="240" w:lineRule="auto"/>
        <w:ind w:left="993" w:hanging="567"/>
        <w:jc w:val="both"/>
        <w:rPr>
          <w:rFonts w:ascii="Calibri" w:hAnsi="Calibri" w:cs="Calibri"/>
          <w:sz w:val="24"/>
          <w:szCs w:val="24"/>
          <w:lang w:eastAsia="hr-HR" w:bidi="hr-HR"/>
        </w:rPr>
      </w:pPr>
      <w:r w:rsidRPr="006502CA">
        <w:rPr>
          <w:rFonts w:ascii="Calibri" w:hAnsi="Calibri" w:cs="Calibri"/>
          <w:sz w:val="24"/>
          <w:szCs w:val="24"/>
          <w:lang w:eastAsia="hr-HR" w:bidi="hr-HR"/>
        </w:rPr>
        <w:t xml:space="preserve">Razdoblje provedbe Projekta započinje s datumom zadnjeg potpisa </w:t>
      </w:r>
      <w:r w:rsidR="68E8BB01" w:rsidRPr="006502CA">
        <w:rPr>
          <w:rFonts w:ascii="Calibri" w:hAnsi="Calibri" w:cs="Calibri"/>
          <w:sz w:val="24"/>
          <w:szCs w:val="24"/>
          <w:lang w:eastAsia="hr-HR" w:bidi="hr-HR"/>
        </w:rPr>
        <w:t>U</w:t>
      </w:r>
      <w:r w:rsidRPr="006502CA">
        <w:rPr>
          <w:rFonts w:ascii="Calibri" w:hAnsi="Calibri" w:cs="Calibri"/>
          <w:sz w:val="24"/>
          <w:szCs w:val="24"/>
          <w:lang w:eastAsia="hr-HR" w:bidi="hr-HR"/>
        </w:rPr>
        <w:t xml:space="preserve">govora te traje </w:t>
      </w:r>
      <w:r w:rsidRPr="00FE31D0">
        <w:rPr>
          <w:rFonts w:ascii="Calibri" w:hAnsi="Calibri" w:cs="Calibri"/>
          <w:sz w:val="24"/>
          <w:szCs w:val="24"/>
          <w:highlight w:val="yellow"/>
          <w:lang w:eastAsia="hr-HR" w:bidi="hr-HR"/>
        </w:rPr>
        <w:t>&lt;…&gt;</w:t>
      </w:r>
      <w:r w:rsidRPr="006502CA">
        <w:rPr>
          <w:rFonts w:ascii="Calibri" w:hAnsi="Calibri" w:cs="Calibri"/>
          <w:sz w:val="24"/>
          <w:szCs w:val="24"/>
          <w:lang w:eastAsia="hr-HR" w:bidi="hr-HR"/>
        </w:rPr>
        <w:t xml:space="preserve"> mjeseci</w:t>
      </w:r>
      <w:r w:rsidR="00214D52">
        <w:rPr>
          <w:rFonts w:ascii="Calibri" w:hAnsi="Calibri" w:cs="Calibri"/>
          <w:sz w:val="24"/>
          <w:szCs w:val="24"/>
          <w:lang w:eastAsia="hr-HR" w:bidi="hr-HR"/>
        </w:rPr>
        <w:t>.</w:t>
      </w:r>
    </w:p>
    <w:p w14:paraId="61A19FC3" w14:textId="0795F8E0" w:rsidR="00101E35" w:rsidRPr="000A638D" w:rsidRDefault="00101E35" w:rsidP="00BD4E3B">
      <w:pPr>
        <w:widowControl w:val="0"/>
        <w:spacing w:after="0" w:line="240" w:lineRule="auto"/>
        <w:ind w:left="993"/>
        <w:jc w:val="both"/>
        <w:rPr>
          <w:rFonts w:ascii="Calibri" w:hAnsi="Calibri" w:cs="Calibri"/>
          <w:sz w:val="24"/>
          <w:szCs w:val="24"/>
          <w:lang w:eastAsia="hr-HR" w:bidi="hr-HR"/>
        </w:rPr>
      </w:pP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25D90DC3"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t xml:space="preserve"> </w:t>
      </w: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lastRenderedPageBreak/>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FootnoteReferenc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6380C850"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6502CA" w:rsidRPr="006502CA">
        <w:rPr>
          <w:rFonts w:ascii="Calibri" w:hAnsi="Calibri" w:cs="Calibri"/>
          <w:sz w:val="24"/>
          <w:szCs w:val="24"/>
        </w:rPr>
        <w:t>SF.2.4.06.0x Potpora tijelima za unaprjeđenje HKO-a i promicanje jednakog pristupa kvalitetnom i uključivom obrazovanju i osposobljavanju</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FE31D0">
        <w:rPr>
          <w:rFonts w:ascii="Calibri" w:hAnsi="Calibri" w:cs="Calibri"/>
          <w:sz w:val="24"/>
          <w:szCs w:val="24"/>
          <w:highlight w:val="yellow"/>
        </w:rPr>
        <w:t>&lt;</w:t>
      </w:r>
      <w:r w:rsidR="003F0B53" w:rsidRPr="00FE31D0">
        <w:rPr>
          <w:rFonts w:ascii="Calibri" w:hAnsi="Calibri" w:cs="Calibri"/>
          <w:i/>
          <w:iCs/>
          <w:sz w:val="24"/>
          <w:szCs w:val="24"/>
          <w:highlight w:val="yellow"/>
        </w:rPr>
        <w:t xml:space="preserve">datum objavljene važeće verzije </w:t>
      </w:r>
      <w:r w:rsidR="00E867B4" w:rsidRPr="00FE31D0">
        <w:rPr>
          <w:rFonts w:ascii="Calibri" w:hAnsi="Calibri" w:cs="Calibri"/>
          <w:i/>
          <w:iCs/>
          <w:sz w:val="24"/>
          <w:szCs w:val="24"/>
          <w:highlight w:val="yellow"/>
        </w:rPr>
        <w:t xml:space="preserve">PDP-a </w:t>
      </w:r>
      <w:r w:rsidR="003F0B53" w:rsidRPr="00FE31D0">
        <w:rPr>
          <w:rFonts w:ascii="Calibri" w:hAnsi="Calibri" w:cs="Calibri"/>
          <w:i/>
          <w:iCs/>
          <w:sz w:val="24"/>
          <w:szCs w:val="24"/>
          <w:highlight w:val="yellow"/>
        </w:rPr>
        <w:t>primjenjive na Ugovor</w:t>
      </w:r>
      <w:r w:rsidR="003505E0" w:rsidRPr="00FE31D0">
        <w:rPr>
          <w:rFonts w:ascii="Calibri" w:hAnsi="Calibri" w:cs="Calibri"/>
          <w:sz w:val="24"/>
          <w:szCs w:val="24"/>
          <w:highlight w:val="yellow"/>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0184DF84" w:rsidR="00DF27BC" w:rsidRPr="00FE31D0" w:rsidRDefault="00DF27BC" w:rsidP="00FE31D0">
      <w:pPr>
        <w:pStyle w:val="ListParagraph"/>
        <w:numPr>
          <w:ilvl w:val="1"/>
          <w:numId w:val="1"/>
        </w:numPr>
        <w:ind w:left="900" w:hanging="540"/>
        <w:jc w:val="both"/>
        <w:rPr>
          <w:rFonts w:ascii="Calibri" w:hAnsi="Calibri" w:cs="Calibri"/>
          <w:sz w:val="24"/>
          <w:szCs w:val="24"/>
        </w:rPr>
      </w:pPr>
      <w:r w:rsidRPr="00FE31D0">
        <w:rPr>
          <w:rFonts w:ascii="Calibri" w:hAnsi="Calibri" w:cs="Calibri"/>
          <w:sz w:val="24"/>
          <w:szCs w:val="24"/>
        </w:rPr>
        <w:t xml:space="preserve">Korisnik provodi </w:t>
      </w:r>
      <w:r w:rsidR="133940A4" w:rsidRPr="00FE31D0">
        <w:rPr>
          <w:rFonts w:ascii="Calibri" w:hAnsi="Calibri" w:cs="Calibri"/>
          <w:sz w:val="24"/>
          <w:szCs w:val="24"/>
        </w:rPr>
        <w:t>P</w:t>
      </w:r>
      <w:r w:rsidRPr="00FE31D0">
        <w:rPr>
          <w:rFonts w:ascii="Calibri" w:hAnsi="Calibri" w:cs="Calibri"/>
          <w:sz w:val="24"/>
          <w:szCs w:val="24"/>
        </w:rPr>
        <w:t>rojekt sa sljedećim partner</w:t>
      </w:r>
      <w:r w:rsidR="009B4BFC" w:rsidRPr="00FE31D0">
        <w:rPr>
          <w:rFonts w:ascii="Calibri" w:hAnsi="Calibri" w:cs="Calibri"/>
          <w:sz w:val="24"/>
          <w:szCs w:val="24"/>
        </w:rPr>
        <w:t>om</w:t>
      </w:r>
      <w:r w:rsidRPr="00FE31D0">
        <w:rPr>
          <w:rFonts w:ascii="Calibri" w:hAnsi="Calibri" w:cs="Calibri"/>
          <w:sz w:val="24"/>
          <w:szCs w:val="24"/>
        </w:rPr>
        <w:t xml:space="preserve">: </w:t>
      </w:r>
    </w:p>
    <w:p w14:paraId="58CF601C" w14:textId="6F0EFC25" w:rsidR="009B4BFC" w:rsidRPr="000A638D" w:rsidRDefault="00F9294D" w:rsidP="009B4BFC">
      <w:pPr>
        <w:pStyle w:val="ListParagraph"/>
        <w:ind w:left="900"/>
        <w:jc w:val="both"/>
        <w:rPr>
          <w:rFonts w:ascii="Calibri" w:hAnsi="Calibri" w:cs="Calibri"/>
          <w:i/>
          <w:iCs/>
          <w:sz w:val="24"/>
          <w:szCs w:val="24"/>
        </w:rPr>
      </w:pPr>
      <w:r w:rsidRPr="00214D52">
        <w:rPr>
          <w:rFonts w:ascii="Calibri" w:hAnsi="Calibri" w:cs="Calibri"/>
          <w:b/>
          <w:bCs/>
          <w:i/>
          <w:iCs/>
          <w:sz w:val="24"/>
          <w:szCs w:val="24"/>
        </w:rPr>
        <w:lastRenderedPageBreak/>
        <w:t>Sveučilišni računski centar Sveučilišta u Zagrebu (Srce),</w:t>
      </w:r>
      <w:r w:rsidRPr="00F9294D">
        <w:rPr>
          <w:rFonts w:ascii="Calibri" w:hAnsi="Calibri" w:cs="Calibri"/>
          <w:i/>
          <w:iCs/>
          <w:sz w:val="24"/>
          <w:szCs w:val="24"/>
        </w:rPr>
        <w:t xml:space="preserve"> OIB: 34016189309</w:t>
      </w:r>
      <w:r>
        <w:rPr>
          <w:rFonts w:ascii="Calibri" w:hAnsi="Calibri" w:cs="Calibri"/>
          <w:i/>
          <w:iCs/>
          <w:sz w:val="24"/>
          <w:szCs w:val="24"/>
        </w:rPr>
        <w:t>.</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B356BE6"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00214D52" w:rsidRPr="00C573E8">
        <w:rPr>
          <w:rFonts w:ascii="Calibri" w:hAnsi="Calibri" w:cs="Calibri"/>
          <w:sz w:val="24"/>
          <w:szCs w:val="24"/>
        </w:rPr>
        <w:t>x</w:t>
      </w:r>
      <w:r w:rsidR="004A3291" w:rsidRPr="004A3291">
        <w:rPr>
          <w:rFonts w:ascii="Calibri" w:hAnsi="Calibri" w:cs="Calibri"/>
          <w:sz w:val="24"/>
          <w:szCs w:val="24"/>
        </w:rPr>
        <w:t xml:space="preserve"> </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2642CBDD" w14:textId="56036396"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214D52" w:rsidRPr="00C573E8">
        <w:rPr>
          <w:rFonts w:ascii="Calibri" w:hAnsi="Calibri" w:cs="Calibri"/>
          <w:sz w:val="24"/>
          <w:szCs w:val="24"/>
        </w:rPr>
        <w:t>x</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031247">
        <w:rPr>
          <w:rFonts w:ascii="Calibri" w:hAnsi="Calibri" w:cs="Calibri"/>
          <w:sz w:val="24"/>
          <w:szCs w:val="24"/>
        </w:rPr>
        <w:t>100</w:t>
      </w:r>
      <w:r w:rsidR="00031247"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ACA9665"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031247">
        <w:rPr>
          <w:rFonts w:ascii="Calibri" w:hAnsi="Calibri" w:cs="Calibri"/>
          <w:sz w:val="24"/>
          <w:szCs w:val="24"/>
        </w:rPr>
        <w:t>15</w:t>
      </w:r>
      <w:r w:rsidR="00031247"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715EAFAF"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031247">
        <w:rPr>
          <w:rFonts w:ascii="Calibri" w:hAnsi="Calibri" w:cs="Calibri"/>
          <w:sz w:val="24"/>
          <w:szCs w:val="24"/>
        </w:rPr>
        <w:t>85</w:t>
      </w:r>
      <w:r w:rsidR="00031247"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4A2173DF" w14:textId="77777777" w:rsidR="00191248" w:rsidRDefault="003F0B53" w:rsidP="00191248">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26E8C144" w14:textId="232D3F87" w:rsidR="00191248" w:rsidRPr="00191248" w:rsidRDefault="00191248" w:rsidP="00191248">
      <w:pPr>
        <w:pStyle w:val="ListParagraph"/>
        <w:numPr>
          <w:ilvl w:val="2"/>
          <w:numId w:val="2"/>
        </w:numPr>
        <w:jc w:val="both"/>
        <w:rPr>
          <w:rFonts w:ascii="Calibri" w:hAnsi="Calibri" w:cs="Calibri"/>
          <w:sz w:val="24"/>
          <w:szCs w:val="24"/>
        </w:rPr>
      </w:pPr>
      <w:r w:rsidRPr="00191248">
        <w:rPr>
          <w:rFonts w:ascii="Calibri" w:hAnsi="Calibri" w:cs="Calibri"/>
          <w:iCs/>
          <w:sz w:val="24"/>
          <w:szCs w:val="24"/>
        </w:rPr>
        <w:t xml:space="preserve">Za neizravne troškove projekta nastale provedbom Projekta, u visini od </w:t>
      </w:r>
      <w:r w:rsidRPr="00191248">
        <w:rPr>
          <w:rFonts w:ascii="Calibri" w:hAnsi="Calibri" w:cs="Calibri"/>
          <w:sz w:val="24"/>
          <w:szCs w:val="24"/>
        </w:rPr>
        <w:t xml:space="preserve">7% </w:t>
      </w:r>
      <w:r w:rsidRPr="00191248">
        <w:rPr>
          <w:rFonts w:ascii="Calibri" w:hAnsi="Calibri" w:cs="Calibri"/>
          <w:iCs/>
          <w:sz w:val="24"/>
          <w:szCs w:val="24"/>
        </w:rPr>
        <w:t>prihvatljivih izravnih troškova.</w:t>
      </w:r>
    </w:p>
    <w:p w14:paraId="4CB3C3AD" w14:textId="77777777" w:rsidR="00191248" w:rsidRPr="000A638D" w:rsidRDefault="00191248" w:rsidP="00191248">
      <w:pPr>
        <w:pStyle w:val="ListParagraph"/>
        <w:ind w:left="1440"/>
        <w:jc w:val="both"/>
        <w:rPr>
          <w:rFonts w:ascii="Calibri" w:hAnsi="Calibri" w:cs="Calibri"/>
          <w:sz w:val="24"/>
          <w:szCs w:val="24"/>
        </w:rPr>
      </w:pPr>
    </w:p>
    <w:p w14:paraId="22B3105A" w14:textId="678918C3" w:rsidR="00477789" w:rsidRPr="000A638D" w:rsidRDefault="00477789" w:rsidP="00214D52">
      <w:pPr>
        <w:pStyle w:val="ListParagraph"/>
        <w:ind w:left="1440"/>
        <w:jc w:val="both"/>
        <w:rPr>
          <w:rFonts w:ascii="Calibri" w:hAnsi="Calibri" w:cs="Calibri"/>
          <w:sz w:val="24"/>
          <w:szCs w:val="24"/>
        </w:rPr>
      </w:pPr>
    </w:p>
    <w:p w14:paraId="4051CE03" w14:textId="7AAB5826" w:rsidR="00A25C85" w:rsidRPr="000A638D" w:rsidRDefault="00A25C85" w:rsidP="00477789">
      <w:pPr>
        <w:jc w:val="both"/>
        <w:rPr>
          <w:rFonts w:ascii="Calibri" w:hAnsi="Calibri" w:cs="Calibri"/>
          <w:sz w:val="24"/>
          <w:szCs w:val="24"/>
        </w:rPr>
      </w:pPr>
    </w:p>
    <w:p w14:paraId="5CDB6C37" w14:textId="6E8D7618" w:rsidR="00C219EA" w:rsidRPr="000A638D" w:rsidRDefault="00C219EA" w:rsidP="00FE31D0">
      <w:pPr>
        <w:pStyle w:val="ListParagraph"/>
        <w:ind w:left="1440"/>
        <w:jc w:val="both"/>
        <w:rPr>
          <w:rFonts w:ascii="Calibri" w:hAnsi="Calibri" w:cs="Calibri"/>
          <w:sz w:val="24"/>
          <w:szCs w:val="24"/>
        </w:rPr>
      </w:pPr>
    </w:p>
    <w:p w14:paraId="116E0C7F" w14:textId="2B4F8430"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4481262"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p>
    <w:p w14:paraId="15DAC0D3" w14:textId="6349E5E9"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2FCF87CA" w14:textId="50C5EC69" w:rsidR="000F34E1" w:rsidRPr="000A638D" w:rsidRDefault="000F34E1"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i/ili partnera </w:t>
      </w:r>
      <w:r w:rsidR="00533CEE" w:rsidRPr="000A638D">
        <w:rPr>
          <w:rFonts w:ascii="Calibri" w:hAnsi="Calibri" w:cs="Calibri"/>
          <w:sz w:val="24"/>
          <w:szCs w:val="24"/>
        </w:rPr>
        <w:t xml:space="preserve">Korisnika </w:t>
      </w:r>
      <w:r w:rsidRPr="000A638D">
        <w:rPr>
          <w:rFonts w:ascii="Calibri" w:hAnsi="Calibri" w:cs="Calibri"/>
          <w:sz w:val="24"/>
          <w:szCs w:val="24"/>
        </w:rPr>
        <w:t>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p>
    <w:p w14:paraId="6223491B" w14:textId="7C61F639" w:rsidR="000F34E1" w:rsidRDefault="00545D91" w:rsidP="00E105EF">
      <w:pPr>
        <w:pStyle w:val="ListParagraph"/>
        <w:ind w:left="900"/>
        <w:jc w:val="both"/>
        <w:rPr>
          <w:rFonts w:ascii="Calibri" w:hAnsi="Calibri" w:cs="Calibri"/>
          <w:sz w:val="24"/>
          <w:szCs w:val="24"/>
        </w:rPr>
      </w:pPr>
      <w:r w:rsidRPr="00191248">
        <w:rPr>
          <w:rFonts w:ascii="Calibri" w:hAnsi="Calibri" w:cs="Calibri"/>
          <w:sz w:val="24"/>
          <w:szCs w:val="24"/>
        </w:rPr>
        <w:t>Bespovratna sredstva se ne isplaćuju za nastale troškove partnera koji posluju preko jedinstvenog računa proračuna.</w:t>
      </w:r>
    </w:p>
    <w:p w14:paraId="7CE06E70" w14:textId="36098126" w:rsidR="008C781E" w:rsidRPr="000A638D" w:rsidRDefault="000F34E1" w:rsidP="00EA626A">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7464B65E" w14:textId="77777777" w:rsidR="008C781E" w:rsidRPr="000A638D" w:rsidRDefault="008C781E" w:rsidP="00194F82">
      <w:pPr>
        <w:ind w:left="36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ListParagraph"/>
        <w:numPr>
          <w:ilvl w:val="2"/>
          <w:numId w:val="3"/>
        </w:numPr>
        <w:jc w:val="both"/>
        <w:rPr>
          <w:rFonts w:ascii="Calibri" w:hAnsi="Calibri" w:cs="Calibri"/>
          <w:sz w:val="24"/>
          <w:szCs w:val="24"/>
        </w:rPr>
      </w:pPr>
      <w:bookmarkStart w:id="4" w:name="_Hlk202881191"/>
      <w:r>
        <w:rPr>
          <w:rFonts w:ascii="Calibri" w:hAnsi="Calibri" w:cs="Calibri"/>
          <w:sz w:val="24"/>
          <w:szCs w:val="24"/>
        </w:rPr>
        <w:t xml:space="preserve">Početni plan dostavljanja Zahtjeva za plaćanje predujmova i Zahtjeva za nadoknadom sredstava </w:t>
      </w:r>
      <w:bookmarkEnd w:id="4"/>
      <w:r w:rsidRPr="000A638D">
        <w:rPr>
          <w:rFonts w:ascii="Calibri" w:hAnsi="Calibri" w:cs="Calibri"/>
          <w:sz w:val="24"/>
          <w:szCs w:val="24"/>
        </w:rPr>
        <w:t xml:space="preserve"> </w:t>
      </w:r>
    </w:p>
    <w:p w14:paraId="1DC40CEA" w14:textId="3CBFB158"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107ABED0" w14:textId="7ACB3094" w:rsidR="00ED0C63" w:rsidRPr="000A638D" w:rsidRDefault="00ED0C63" w:rsidP="00FE31D0">
      <w:pPr>
        <w:pStyle w:val="ListParagraph"/>
        <w:ind w:left="1440"/>
        <w:jc w:val="both"/>
        <w:rPr>
          <w:rFonts w:ascii="Calibri" w:hAnsi="Calibri" w:cs="Calibri"/>
          <w:sz w:val="24"/>
          <w:szCs w:val="24"/>
        </w:rPr>
      </w:pPr>
    </w:p>
    <w:p w14:paraId="2AA64551" w14:textId="02C4DBAA"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lastRenderedPageBreak/>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ListParagraph"/>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2F0EABB6"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ListParagraph"/>
        <w:ind w:left="1440"/>
        <w:jc w:val="both"/>
        <w:rPr>
          <w:rFonts w:ascii="Calibri" w:hAnsi="Calibri" w:cs="Calibri"/>
          <w:sz w:val="24"/>
          <w:szCs w:val="24"/>
        </w:rPr>
      </w:pPr>
    </w:p>
    <w:p w14:paraId="5B612DF9" w14:textId="0E278740"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0269B4">
        <w:rPr>
          <w:rFonts w:ascii="Calibri" w:hAnsi="Calibri" w:cs="Calibri"/>
          <w:iCs/>
          <w:sz w:val="24"/>
          <w:szCs w:val="24"/>
        </w:rPr>
        <w:t>.</w:t>
      </w:r>
    </w:p>
    <w:p w14:paraId="7068376C" w14:textId="192CD86A" w:rsidR="00691BD6" w:rsidRPr="000A638D" w:rsidRDefault="00691BD6" w:rsidP="00691BD6">
      <w:pPr>
        <w:pStyle w:val="ListParagraph"/>
        <w:ind w:left="1440"/>
        <w:jc w:val="both"/>
        <w:rPr>
          <w:rFonts w:ascii="Calibri" w:hAnsi="Calibri" w:cs="Calibri"/>
          <w:sz w:val="24"/>
          <w:szCs w:val="24"/>
        </w:rPr>
      </w:pPr>
    </w:p>
    <w:p w14:paraId="7B4FB8C0" w14:textId="5BA0E63F" w:rsidR="00691BD6" w:rsidRPr="000269B4" w:rsidRDefault="00691BD6" w:rsidP="000269B4">
      <w:pPr>
        <w:pStyle w:val="ListParagraph"/>
        <w:ind w:left="1440"/>
        <w:jc w:val="both"/>
      </w:pPr>
    </w:p>
    <w:p w14:paraId="204CBE92" w14:textId="1A4B5C1C"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0269B4">
        <w:rPr>
          <w:rFonts w:ascii="Calibri" w:hAnsi="Calibri" w:cs="Calibri"/>
          <w:sz w:val="24"/>
          <w:szCs w:val="24"/>
        </w:rPr>
        <w:t>30</w:t>
      </w:r>
      <w:r w:rsidR="000269B4" w:rsidRPr="000A638D">
        <w:rPr>
          <w:rFonts w:ascii="Calibri" w:hAnsi="Calibri" w:cs="Calibri"/>
          <w:sz w:val="24"/>
          <w:szCs w:val="24"/>
        </w:rPr>
        <w:t xml:space="preserve"> </w:t>
      </w:r>
      <w:r w:rsidR="00B837DE" w:rsidRPr="000A638D">
        <w:rPr>
          <w:rFonts w:ascii="Calibri" w:hAnsi="Calibri" w:cs="Calibri"/>
          <w:sz w:val="24"/>
          <w:szCs w:val="24"/>
        </w:rPr>
        <w:t>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09C3EF23" w14:textId="77777777" w:rsidR="003854DA" w:rsidRPr="000A638D" w:rsidRDefault="003854DA" w:rsidP="003854DA">
      <w:pPr>
        <w:pStyle w:val="ListParagraph"/>
        <w:ind w:left="1440"/>
        <w:jc w:val="both"/>
        <w:rPr>
          <w:rFonts w:ascii="Calibri" w:hAnsi="Calibri" w:cs="Calibri"/>
          <w:sz w:val="24"/>
          <w:szCs w:val="24"/>
        </w:rPr>
      </w:pPr>
    </w:p>
    <w:p w14:paraId="0FF24555" w14:textId="77777777" w:rsidR="005F289E" w:rsidRDefault="003F0B53" w:rsidP="005F289E">
      <w:pPr>
        <w:pStyle w:val="ListParagraph"/>
        <w:numPr>
          <w:ilvl w:val="2"/>
          <w:numId w:val="3"/>
        </w:numPr>
        <w:rPr>
          <w:rFonts w:ascii="Calibri" w:hAnsi="Calibri" w:cs="Calibri"/>
          <w:sz w:val="24"/>
          <w:szCs w:val="24"/>
        </w:rPr>
      </w:pPr>
      <w:r w:rsidRPr="000A638D">
        <w:rPr>
          <w:rFonts w:ascii="Calibri" w:hAnsi="Calibri" w:cs="Calibri"/>
          <w:sz w:val="24"/>
          <w:szCs w:val="24"/>
        </w:rPr>
        <w:t>Izvješća nakon provedbe projekta</w:t>
      </w:r>
      <w:r w:rsidR="00AA62F9">
        <w:rPr>
          <w:rFonts w:ascii="Calibri" w:hAnsi="Calibri" w:cs="Calibri"/>
          <w:sz w:val="24"/>
          <w:szCs w:val="24"/>
        </w:rPr>
        <w:t>.</w:t>
      </w:r>
      <w:r w:rsidR="005F289E">
        <w:rPr>
          <w:rFonts w:ascii="Calibri" w:hAnsi="Calibri" w:cs="Calibri"/>
          <w:sz w:val="24"/>
          <w:szCs w:val="24"/>
        </w:rPr>
        <w:t xml:space="preserve"> </w:t>
      </w:r>
    </w:p>
    <w:p w14:paraId="25D4CC90" w14:textId="793D0EAE" w:rsidR="00AA62F9" w:rsidRPr="00FE31D0" w:rsidRDefault="005F289E" w:rsidP="00FE31D0">
      <w:pPr>
        <w:pStyle w:val="ListParagraph"/>
        <w:ind w:left="1440"/>
        <w:jc w:val="both"/>
        <w:rPr>
          <w:rFonts w:ascii="Calibri" w:hAnsi="Calibri" w:cs="Calibri"/>
          <w:sz w:val="24"/>
          <w:szCs w:val="24"/>
        </w:rPr>
      </w:pPr>
      <w:r w:rsidRPr="005F289E">
        <w:rPr>
          <w:rFonts w:ascii="Calibri" w:hAnsi="Calibri" w:cs="Calibri"/>
          <w:sz w:val="24"/>
          <w:szCs w:val="24"/>
        </w:rPr>
        <w:t>Korisnik se obvezuje na podnošenje izvješća nakon provedbe projekta s</w:t>
      </w:r>
      <w:r>
        <w:rPr>
          <w:rFonts w:ascii="Calibri" w:hAnsi="Calibri" w:cs="Calibri"/>
          <w:sz w:val="24"/>
          <w:szCs w:val="24"/>
        </w:rPr>
        <w:t xml:space="preserve"> </w:t>
      </w:r>
      <w:r w:rsidRPr="00FE31D0">
        <w:rPr>
          <w:rFonts w:ascii="Calibri" w:hAnsi="Calibri" w:cs="Calibri"/>
          <w:sz w:val="24"/>
          <w:szCs w:val="24"/>
        </w:rPr>
        <w:t>informacijama o održivosti rezultata</w:t>
      </w:r>
      <w:r>
        <w:rPr>
          <w:rFonts w:ascii="Calibri" w:hAnsi="Calibri" w:cs="Calibri"/>
          <w:sz w:val="24"/>
          <w:szCs w:val="24"/>
        </w:rPr>
        <w:t xml:space="preserve"> </w:t>
      </w:r>
      <w:r w:rsidRPr="00FE31D0">
        <w:rPr>
          <w:rFonts w:ascii="Calibri" w:hAnsi="Calibri" w:cs="Calibri"/>
          <w:sz w:val="24"/>
          <w:szCs w:val="24"/>
        </w:rPr>
        <w:t>Projekta i ostvarenoj vrijednosti</w:t>
      </w:r>
      <w:r>
        <w:rPr>
          <w:rFonts w:ascii="Calibri" w:hAnsi="Calibri" w:cs="Calibri"/>
          <w:sz w:val="24"/>
          <w:szCs w:val="24"/>
        </w:rPr>
        <w:t xml:space="preserve"> </w:t>
      </w:r>
      <w:r w:rsidRPr="00FE31D0">
        <w:rPr>
          <w:rFonts w:ascii="Calibri" w:hAnsi="Calibri" w:cs="Calibri"/>
          <w:sz w:val="24"/>
          <w:szCs w:val="24"/>
        </w:rPr>
        <w:t>pokazatelja u razdoblju nakon provedbe Projekta. Izvješće se dostavlja</w:t>
      </w:r>
      <w:r>
        <w:rPr>
          <w:rFonts w:ascii="Calibri" w:hAnsi="Calibri" w:cs="Calibri"/>
          <w:sz w:val="24"/>
          <w:szCs w:val="24"/>
        </w:rPr>
        <w:t xml:space="preserve"> </w:t>
      </w:r>
      <w:r w:rsidRPr="00FE31D0">
        <w:rPr>
          <w:rFonts w:ascii="Calibri" w:hAnsi="Calibri" w:cs="Calibri"/>
          <w:sz w:val="24"/>
          <w:szCs w:val="24"/>
        </w:rPr>
        <w:t>P</w:t>
      </w:r>
      <w:r w:rsidR="00D06526">
        <w:rPr>
          <w:rFonts w:ascii="Calibri" w:hAnsi="Calibri" w:cs="Calibri"/>
          <w:sz w:val="24"/>
          <w:szCs w:val="24"/>
        </w:rPr>
        <w:t>T</w:t>
      </w:r>
      <w:r w:rsidRPr="00FE31D0">
        <w:rPr>
          <w:rFonts w:ascii="Calibri" w:hAnsi="Calibri" w:cs="Calibri"/>
          <w:sz w:val="24"/>
          <w:szCs w:val="24"/>
        </w:rPr>
        <w:t>2, u svrhu praćenja održivosti projekta</w:t>
      </w:r>
      <w:r w:rsidR="00D06526">
        <w:rPr>
          <w:rFonts w:ascii="Calibri" w:hAnsi="Calibri" w:cs="Calibri"/>
          <w:sz w:val="24"/>
          <w:szCs w:val="24"/>
        </w:rPr>
        <w:t>,</w:t>
      </w:r>
      <w:r w:rsidRPr="00FE31D0">
        <w:rPr>
          <w:rFonts w:ascii="Calibri" w:hAnsi="Calibri" w:cs="Calibri"/>
          <w:sz w:val="24"/>
          <w:szCs w:val="24"/>
        </w:rPr>
        <w:t xml:space="preserve"> </w:t>
      </w:r>
      <w:r w:rsidR="00DF2616">
        <w:rPr>
          <w:rFonts w:ascii="Calibri" w:hAnsi="Calibri" w:cs="Calibri"/>
          <w:sz w:val="24"/>
          <w:szCs w:val="24"/>
        </w:rPr>
        <w:t>dvije godine</w:t>
      </w:r>
      <w:r w:rsidRPr="00FE31D0">
        <w:rPr>
          <w:rFonts w:ascii="Calibri" w:hAnsi="Calibri" w:cs="Calibri"/>
          <w:sz w:val="24"/>
          <w:szCs w:val="24"/>
        </w:rPr>
        <w:t xml:space="preserve"> od</w:t>
      </w:r>
      <w:r>
        <w:rPr>
          <w:rFonts w:ascii="Calibri" w:hAnsi="Calibri" w:cs="Calibri"/>
          <w:sz w:val="24"/>
          <w:szCs w:val="24"/>
        </w:rPr>
        <w:t xml:space="preserve"> </w:t>
      </w:r>
      <w:r w:rsidRPr="00FE31D0">
        <w:rPr>
          <w:rFonts w:ascii="Calibri" w:hAnsi="Calibri" w:cs="Calibri"/>
          <w:sz w:val="24"/>
          <w:szCs w:val="24"/>
        </w:rPr>
        <w:t>datuma završetka provedbe projekta. Posredničko tijelo 2, uz suglasnost PT1</w:t>
      </w:r>
      <w:r>
        <w:rPr>
          <w:rFonts w:ascii="Calibri" w:hAnsi="Calibri" w:cs="Calibri"/>
          <w:sz w:val="24"/>
          <w:szCs w:val="24"/>
        </w:rPr>
        <w:t xml:space="preserve"> </w:t>
      </w:r>
      <w:r w:rsidRPr="00FE31D0">
        <w:rPr>
          <w:rFonts w:ascii="Calibri" w:hAnsi="Calibri" w:cs="Calibri"/>
          <w:sz w:val="24"/>
          <w:szCs w:val="24"/>
        </w:rPr>
        <w:t>odlučuje o primjerenoj razini ostvarenja pokazatelja održivosti uzimajući u</w:t>
      </w:r>
      <w:r>
        <w:rPr>
          <w:rFonts w:ascii="Calibri" w:hAnsi="Calibri" w:cs="Calibri"/>
          <w:sz w:val="24"/>
          <w:szCs w:val="24"/>
        </w:rPr>
        <w:t xml:space="preserve"> </w:t>
      </w:r>
      <w:r w:rsidRPr="00FE31D0">
        <w:rPr>
          <w:rFonts w:ascii="Calibri" w:hAnsi="Calibri" w:cs="Calibri"/>
          <w:sz w:val="24"/>
          <w:szCs w:val="24"/>
        </w:rPr>
        <w:t>obzir sve okolnosti koje su mogle utjecati na ostvarenje istog.</w:t>
      </w:r>
    </w:p>
    <w:p w14:paraId="2F84F300" w14:textId="1FCFDF21" w:rsidR="003F0B53" w:rsidRPr="000A638D" w:rsidRDefault="003F0B53" w:rsidP="003854DA">
      <w:pPr>
        <w:pStyle w:val="ListParagraph"/>
        <w:ind w:left="1440"/>
        <w:jc w:val="both"/>
        <w:rPr>
          <w:rFonts w:ascii="Calibri" w:hAnsi="Calibri" w:cs="Calibri"/>
          <w:sz w:val="24"/>
          <w:szCs w:val="24"/>
          <w:highlight w:val="yellow"/>
        </w:rPr>
      </w:pPr>
    </w:p>
    <w:p w14:paraId="407C41D3" w14:textId="7F45CCE8" w:rsidR="003805DB"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791DC1F2" w:rsidR="004164F2" w:rsidRPr="000A638D" w:rsidRDefault="003805DB"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ListParagraph"/>
        <w:ind w:left="1440"/>
        <w:jc w:val="both"/>
        <w:rPr>
          <w:rFonts w:ascii="Calibri" w:hAnsi="Calibri" w:cs="Calibri"/>
          <w:sz w:val="24"/>
          <w:szCs w:val="24"/>
        </w:rPr>
      </w:pPr>
    </w:p>
    <w:p w14:paraId="4D5A0827" w14:textId="77777777" w:rsidR="005F214E" w:rsidRPr="000A638D" w:rsidRDefault="005F214E"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ListParagraph"/>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ListParagraph"/>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ListParagraph"/>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odgodni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B871811" w:rsidR="008F1936" w:rsidRPr="000A638D" w:rsidRDefault="003F0B53" w:rsidP="00FE5506">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10315AE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lastRenderedPageBreak/>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5" w:name="bookmark54"/>
      <w:bookmarkStart w:id="6" w:name="bookmark30"/>
      <w:bookmarkStart w:id="7"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Default="006951BE" w:rsidP="006951BE">
      <w:pPr>
        <w:pStyle w:val="ListParagraph"/>
        <w:ind w:left="720"/>
        <w:jc w:val="both"/>
        <w:rPr>
          <w:rFonts w:ascii="Calibri" w:hAnsi="Calibri" w:cs="Calibri"/>
          <w:sz w:val="24"/>
          <w:szCs w:val="24"/>
        </w:rPr>
      </w:pPr>
    </w:p>
    <w:p w14:paraId="44E7F6C9" w14:textId="77777777" w:rsidR="00191248" w:rsidRPr="000A638D" w:rsidRDefault="00191248" w:rsidP="006951BE">
      <w:pPr>
        <w:pStyle w:val="ListParagraph"/>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w:t>
      </w:r>
      <w:r w:rsidRPr="00E96574">
        <w:rPr>
          <w:rFonts w:ascii="Calibri" w:hAnsi="Calibri" w:cs="Calibri"/>
          <w:sz w:val="24"/>
          <w:szCs w:val="24"/>
        </w:rPr>
        <w:lastRenderedPageBreak/>
        <w:t xml:space="preserve">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6"/>
    <w:bookmarkEnd w:id="7"/>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15F59E5C"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570A6892" w:rsidR="008678D7" w:rsidRPr="000A638D" w:rsidRDefault="00233CF1" w:rsidP="00FE31D0">
      <w:pPr>
        <w:spacing w:after="0" w:line="240" w:lineRule="auto"/>
        <w:ind w:left="1407" w:hanging="840"/>
        <w:jc w:val="both"/>
        <w:rPr>
          <w:rFonts w:ascii="Calibri" w:hAnsi="Calibri" w:cs="Calibri"/>
          <w:sz w:val="24"/>
          <w:szCs w:val="24"/>
        </w:rPr>
      </w:pPr>
      <w:r w:rsidRPr="000A638D" w:rsidDel="00233CF1">
        <w:rPr>
          <w:rFonts w:cstheme="minorHAnsi"/>
          <w:sz w:val="24"/>
          <w:szCs w:val="24"/>
        </w:rPr>
        <w:t xml:space="preserve"> </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462932D1" w:rsidR="00DD4715" w:rsidRDefault="007937DF" w:rsidP="00C94433">
      <w:pPr>
        <w:pStyle w:val="ListParagraph"/>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i/ili Partner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w:t>
      </w:r>
      <w:r w:rsidRPr="0034176E">
        <w:rPr>
          <w:rFonts w:ascii="Calibri" w:hAnsi="Calibri" w:cs="Calibri"/>
          <w:sz w:val="24"/>
          <w:szCs w:val="24"/>
        </w:rPr>
        <w:lastRenderedPageBreak/>
        <w:t>ponuditelja ishoditi izvadak iz Registra stvarnih vlasnika odnosno jednakovrijedni dokument u državi njegovog poslovnog nastana. Jednaka obvez</w:t>
      </w:r>
      <w:r w:rsidR="000E5C9B" w:rsidRPr="0034176E">
        <w:rPr>
          <w:rFonts w:ascii="Calibri" w:hAnsi="Calibri" w:cs="Calibri"/>
          <w:sz w:val="24"/>
          <w:szCs w:val="24"/>
        </w:rPr>
        <w:t>a</w:t>
      </w:r>
      <w:r w:rsidRPr="0034176E">
        <w:rPr>
          <w:rFonts w:ascii="Calibri" w:hAnsi="Calibri" w:cs="Calibri"/>
          <w:sz w:val="24"/>
          <w:szCs w:val="24"/>
        </w:rPr>
        <w:t xml:space="preserve"> vrijedi i za podugovaratelje</w:t>
      </w:r>
      <w:r w:rsidR="00FC21C0" w:rsidRPr="0034176E">
        <w:rPr>
          <w:rFonts w:ascii="Calibri" w:hAnsi="Calibri" w:cs="Calibri"/>
          <w:sz w:val="24"/>
          <w:szCs w:val="24"/>
        </w:rPr>
        <w:t>.</w:t>
      </w:r>
    </w:p>
    <w:p w14:paraId="392CF485" w14:textId="5D868524" w:rsidR="00460257" w:rsidRPr="0034176E" w:rsidRDefault="00460257" w:rsidP="00C94433">
      <w:pPr>
        <w:pStyle w:val="ListParagraph"/>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366918DB"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B70DD2">
        <w:rPr>
          <w:rFonts w:ascii="Calibri" w:hAnsi="Calibri" w:cs="Calibri"/>
          <w:sz w:val="24"/>
          <w:szCs w:val="24"/>
        </w:rPr>
        <w:t>2</w:t>
      </w:r>
      <w:r w:rsidR="00C02A78" w:rsidRPr="000A638D">
        <w:rPr>
          <w:rFonts w:ascii="Calibri" w:hAnsi="Calibri" w:cs="Calibri"/>
          <w:sz w:val="24"/>
          <w:szCs w:val="24"/>
        </w:rPr>
        <w:t xml:space="preserve"> </w:t>
      </w:r>
      <w:r w:rsidR="006C5C8E" w:rsidRPr="000A638D">
        <w:rPr>
          <w:rFonts w:ascii="Calibri" w:hAnsi="Calibri" w:cs="Calibri"/>
          <w:sz w:val="24"/>
          <w:szCs w:val="24"/>
        </w:rPr>
        <w:t>godin</w:t>
      </w:r>
      <w:r w:rsidR="006C5C8E">
        <w:rPr>
          <w:rFonts w:ascii="Calibri" w:hAnsi="Calibri" w:cs="Calibri"/>
          <w:sz w:val="24"/>
          <w:szCs w:val="24"/>
        </w:rPr>
        <w:t>e</w:t>
      </w:r>
      <w:r w:rsidR="006C5C8E"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9"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lastRenderedPageBreak/>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6A9CACA" w:rsidR="00A640A6" w:rsidRPr="000A638D" w:rsidRDefault="00A640A6" w:rsidP="00EF5595">
      <w:pPr>
        <w:pStyle w:val="ListParagraph"/>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 xml:space="preserve">popratne </w:t>
      </w:r>
      <w:r w:rsidR="004D5B34" w:rsidRPr="000A638D">
        <w:rPr>
          <w:rFonts w:ascii="Calibri" w:hAnsi="Calibri" w:cs="Calibri"/>
          <w:sz w:val="24"/>
          <w:szCs w:val="24"/>
        </w:rPr>
        <w:lastRenderedPageBreak/>
        <w:t>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ListParagraph"/>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460D4AAC" w14:textId="77777777" w:rsidR="00FE5506" w:rsidRPr="000A638D" w:rsidRDefault="00FE5506" w:rsidP="00FE5506">
      <w:pPr>
        <w:pStyle w:val="ListParagraph"/>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07F1BE09" w14:textId="77777777" w:rsidR="00FE5506" w:rsidRPr="000A638D" w:rsidRDefault="00FE5506" w:rsidP="00E82575">
      <w:pPr>
        <w:pStyle w:val="ListParagraph"/>
        <w:ind w:left="990"/>
        <w:jc w:val="both"/>
        <w:rPr>
          <w:rFonts w:ascii="Calibri" w:hAnsi="Calibri" w:cs="Calibri"/>
          <w:sz w:val="24"/>
          <w:szCs w:val="24"/>
        </w:rPr>
      </w:pPr>
    </w:p>
    <w:p w14:paraId="567F5A6A" w14:textId="45A7226D"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72B90097" w14:textId="7300F585" w:rsidR="004234A8" w:rsidRPr="000A638D" w:rsidRDefault="004234A8" w:rsidP="004234A8">
      <w:pPr>
        <w:jc w:val="both"/>
        <w:rPr>
          <w:rFonts w:ascii="Calibri" w:hAnsi="Calibri" w:cs="Calibri"/>
          <w:i/>
          <w:iCs/>
          <w:sz w:val="24"/>
          <w:szCs w:val="24"/>
        </w:rPr>
      </w:pPr>
    </w:p>
    <w:p w14:paraId="64DBB4FF" w14:textId="1F6F6092"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675C327B" w14:textId="2243CF75" w:rsidR="003F0B53" w:rsidRPr="000A638D" w:rsidRDefault="003F0B53" w:rsidP="00FE31D0">
      <w:pPr>
        <w:pStyle w:val="ListParagraph"/>
        <w:ind w:left="1440"/>
        <w:jc w:val="both"/>
        <w:rPr>
          <w:rFonts w:ascii="Calibri" w:hAnsi="Calibri" w:cs="Calibri"/>
          <w:sz w:val="24"/>
          <w:szCs w:val="24"/>
        </w:rPr>
      </w:pP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lastRenderedPageBreak/>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ListParagraph"/>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w:t>
      </w:r>
      <w:r w:rsidR="00EB2281" w:rsidRPr="000A638D">
        <w:rPr>
          <w:rFonts w:ascii="Calibri" w:hAnsi="Calibri" w:cs="Calibri"/>
          <w:sz w:val="24"/>
          <w:szCs w:val="24"/>
        </w:rPr>
        <w:lastRenderedPageBreak/>
        <w:t>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466E4685"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w:t>
      </w:r>
      <w:r w:rsidR="00780AFB" w:rsidRPr="000A638D">
        <w:rPr>
          <w:rFonts w:ascii="Calibri" w:hAnsi="Calibri" w:cs="Calibri"/>
          <w:sz w:val="24"/>
          <w:szCs w:val="24"/>
        </w:rPr>
        <w:t>protivn</w:t>
      </w:r>
      <w:r w:rsidR="00780AFB">
        <w:rPr>
          <w:rFonts w:ascii="Calibri" w:hAnsi="Calibri" w:cs="Calibri"/>
          <w:sz w:val="24"/>
          <w:szCs w:val="24"/>
        </w:rPr>
        <w:t>o</w:t>
      </w:r>
      <w:r w:rsidR="00780AFB" w:rsidRPr="000A638D">
        <w:rPr>
          <w:rFonts w:ascii="Calibri" w:hAnsi="Calibri" w:cs="Calibri"/>
          <w:sz w:val="24"/>
          <w:szCs w:val="24"/>
        </w:rPr>
        <w:t xml:space="preserve"> </w:t>
      </w:r>
      <w:r w:rsidRPr="000A638D">
        <w:rPr>
          <w:rFonts w:ascii="Calibri" w:hAnsi="Calibri" w:cs="Calibri"/>
          <w:sz w:val="24"/>
          <w:szCs w:val="24"/>
        </w:rPr>
        <w:t xml:space="preserve">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w:t>
      </w:r>
      <w:r w:rsidRPr="000A638D">
        <w:rPr>
          <w:rFonts w:ascii="Calibri" w:hAnsi="Calibri" w:cs="Calibri"/>
          <w:sz w:val="24"/>
          <w:szCs w:val="24"/>
        </w:rPr>
        <w:lastRenderedPageBreak/>
        <w:t xml:space="preserve">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w:t>
      </w:r>
      <w:r w:rsidR="005016C4" w:rsidRPr="000A638D">
        <w:rPr>
          <w:rFonts w:ascii="Calibri" w:hAnsi="Calibri" w:cs="Calibri"/>
          <w:sz w:val="24"/>
          <w:szCs w:val="24"/>
        </w:rPr>
        <w:lastRenderedPageBreak/>
        <w:t>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9C28DF"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422DB148" w14:textId="77777777" w:rsidR="009C28DF" w:rsidRDefault="009C28DF" w:rsidP="009C28DF">
      <w:pPr>
        <w:pStyle w:val="ListParagraph"/>
        <w:ind w:left="990"/>
        <w:jc w:val="both"/>
        <w:rPr>
          <w:rFonts w:ascii="Calibri" w:eastAsia="Calibri" w:hAnsi="Calibri" w:cs="Calibri"/>
          <w:sz w:val="24"/>
          <w:szCs w:val="24"/>
        </w:rPr>
      </w:pPr>
    </w:p>
    <w:p w14:paraId="636EADFE" w14:textId="77777777" w:rsidR="009C28DF" w:rsidRPr="000A638D" w:rsidRDefault="009C28DF" w:rsidP="009C28DF">
      <w:pPr>
        <w:pStyle w:val="ListParagraph"/>
        <w:ind w:left="990"/>
        <w:jc w:val="both"/>
        <w:rPr>
          <w:rFonts w:ascii="Calibri" w:eastAsia="Calibri" w:hAnsi="Calibri" w:cs="Calibri"/>
          <w:sz w:val="24"/>
          <w:szCs w:val="24"/>
        </w:rPr>
      </w:pPr>
    </w:p>
    <w:bookmarkEnd w:id="17"/>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1BCFB019" w:rsidR="0078622C" w:rsidRPr="000A638D" w:rsidRDefault="00C94D58" w:rsidP="00FE31D0">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499A4743"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r w:rsidR="00780AFB">
        <w:rPr>
          <w:rFonts w:ascii="Calibri" w:hAnsi="Calibri" w:cs="Calibri"/>
          <w:i/>
          <w:iCs/>
          <w:sz w:val="24"/>
          <w:szCs w:val="24"/>
        </w:rPr>
        <w:t xml:space="preserve"> i/ili</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2C020CDA" w14:textId="0B7D8E4E" w:rsidR="00715BD5" w:rsidRPr="00582532" w:rsidRDefault="00C94D58" w:rsidP="00582532">
      <w:pPr>
        <w:pStyle w:val="ListParagraph"/>
        <w:numPr>
          <w:ilvl w:val="1"/>
          <w:numId w:val="22"/>
        </w:numPr>
        <w:ind w:left="990" w:hanging="630"/>
        <w:jc w:val="both"/>
        <w:rPr>
          <w:rFonts w:ascii="Calibri" w:hAnsi="Calibri" w:cs="Calibri"/>
          <w:sz w:val="24"/>
          <w:szCs w:val="24"/>
        </w:rPr>
      </w:pPr>
      <w:r w:rsidRPr="00582532">
        <w:rPr>
          <w:rFonts w:ascii="Calibri" w:hAnsi="Calibri" w:cs="Calibri"/>
          <w:sz w:val="24"/>
          <w:szCs w:val="24"/>
        </w:rPr>
        <w:t>Sva pismena smatrat će se dostavljenim i primljenim:</w:t>
      </w:r>
      <w:r w:rsidR="00F56780" w:rsidRPr="00582532">
        <w:rPr>
          <w:rFonts w:ascii="Calibri" w:hAnsi="Calibri" w:cs="Calibri"/>
          <w:sz w:val="24"/>
          <w:szCs w:val="24"/>
        </w:rPr>
        <w:t xml:space="preserve"> </w:t>
      </w:r>
    </w:p>
    <w:p w14:paraId="6D367BF1" w14:textId="78EB55E8" w:rsidR="00582532" w:rsidRDefault="00582532" w:rsidP="00EA626A">
      <w:pPr>
        <w:pStyle w:val="ListParagraph"/>
        <w:ind w:left="1620"/>
        <w:rPr>
          <w:rFonts w:ascii="Calibri" w:hAnsi="Calibri" w:cs="Calibri"/>
          <w:sz w:val="24"/>
          <w:szCs w:val="24"/>
        </w:rPr>
      </w:pPr>
    </w:p>
    <w:p w14:paraId="14DC6AF1" w14:textId="03779EC7" w:rsidR="003D1B32" w:rsidRPr="000A638D" w:rsidRDefault="00582532" w:rsidP="00EF5595">
      <w:pPr>
        <w:pStyle w:val="ListParagraph"/>
        <w:numPr>
          <w:ilvl w:val="2"/>
          <w:numId w:val="22"/>
        </w:numPr>
        <w:rPr>
          <w:rFonts w:ascii="Calibri" w:hAnsi="Calibri" w:cs="Calibri"/>
          <w:sz w:val="24"/>
          <w:szCs w:val="24"/>
        </w:rPr>
      </w:pPr>
      <w:r>
        <w:rPr>
          <w:rFonts w:ascii="Calibri" w:hAnsi="Calibri" w:cs="Calibri"/>
          <w:sz w:val="24"/>
          <w:szCs w:val="24"/>
        </w:rPr>
        <w:t xml:space="preserve">U </w:t>
      </w:r>
      <w:r w:rsidR="003D1B32" w:rsidRPr="000A638D">
        <w:rPr>
          <w:rFonts w:ascii="Calibri" w:hAnsi="Calibri" w:cs="Calibri"/>
          <w:sz w:val="24"/>
          <w:szCs w:val="24"/>
        </w:rPr>
        <w:t>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w:t>
      </w:r>
      <w:r w:rsidR="00D63267" w:rsidRPr="000A638D">
        <w:rPr>
          <w:rFonts w:ascii="Calibri" w:hAnsi="Calibri" w:cs="Calibri"/>
          <w:sz w:val="24"/>
          <w:szCs w:val="24"/>
        </w:rPr>
        <w:lastRenderedPageBreak/>
        <w:t>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lastRenderedPageBreak/>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70562505"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1955BE02" w14:textId="33D73212" w:rsidR="000E317A" w:rsidRPr="000A638D" w:rsidRDefault="000E317A"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6097F69C"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4EDE8CF9"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45FC49" w16cex:dateUtc="2026-01-21T06:35:00Z"/>
  <w16cex:commentExtensible w16cex:durableId="705E4877" w16cex:dateUtc="2026-01-21T06:32:00Z"/>
  <w16cex:commentExtensible w16cex:durableId="7BC936A5" w16cex:dateUtc="2026-01-20T14:05:00Z"/>
  <w16cex:commentExtensible w16cex:durableId="5FA72B08" w16cex:dateUtc="2026-01-20T14:41:00Z"/>
  <w16cex:commentExtensible w16cex:durableId="18EE9F4F" w16cex:dateUtc="2026-01-21T07:57:00Z"/>
  <w16cex:commentExtensible w16cex:durableId="3C435BB3" w16cex:dateUtc="2026-01-2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41D42" w16cid:durableId="5445FC49"/>
  <w16cid:commentId w16cid:paraId="4B0EDA4B" w16cid:durableId="705E4877"/>
  <w16cid:commentId w16cid:paraId="0498970A" w16cid:durableId="7BC936A5"/>
  <w16cid:commentId w16cid:paraId="0AD0D3C1" w16cid:durableId="5FA72B08"/>
  <w16cid:commentId w16cid:paraId="3DBD98EF" w16cid:durableId="3DBD98EF"/>
  <w16cid:commentId w16cid:paraId="20C5DF3E" w16cid:durableId="18EE9F4F"/>
  <w16cid:commentId w16cid:paraId="21898D6B" w16cid:durableId="3C435B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15BB5" w14:textId="77777777" w:rsidR="00344F6F" w:rsidRDefault="00344F6F" w:rsidP="003F0B53">
      <w:pPr>
        <w:spacing w:after="0" w:line="240" w:lineRule="auto"/>
      </w:pPr>
      <w:r>
        <w:separator/>
      </w:r>
    </w:p>
  </w:endnote>
  <w:endnote w:type="continuationSeparator" w:id="0">
    <w:p w14:paraId="52C77786" w14:textId="77777777" w:rsidR="00344F6F" w:rsidRDefault="00344F6F" w:rsidP="003F0B53">
      <w:pPr>
        <w:spacing w:after="0" w:line="240" w:lineRule="auto"/>
      </w:pPr>
      <w:r>
        <w:continuationSeparator/>
      </w:r>
    </w:p>
  </w:endnote>
  <w:endnote w:type="continuationNotice" w:id="1">
    <w:p w14:paraId="62A95315" w14:textId="77777777" w:rsidR="00344F6F" w:rsidRDefault="00344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1D20B1C5" w:rsidR="0033742D" w:rsidRDefault="0033742D">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E87AA1">
          <w:rPr>
            <w:noProof/>
            <w:lang w:bidi="ar-SA"/>
          </w:rPr>
          <w:drawing>
            <wp:inline distT="0" distB="0" distL="0" distR="0" wp14:anchorId="14448A74" wp14:editId="271649FA">
              <wp:extent cx="5761355" cy="609600"/>
              <wp:effectExtent l="0" t="0" r="0" b="0"/>
              <wp:docPr id="125681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9588C" w14:textId="77777777" w:rsidR="00344F6F" w:rsidRDefault="00344F6F" w:rsidP="003F0B53">
      <w:pPr>
        <w:spacing w:after="0" w:line="240" w:lineRule="auto"/>
      </w:pPr>
      <w:r>
        <w:separator/>
      </w:r>
    </w:p>
  </w:footnote>
  <w:footnote w:type="continuationSeparator" w:id="0">
    <w:p w14:paraId="6DFE3F08" w14:textId="77777777" w:rsidR="00344F6F" w:rsidRDefault="00344F6F" w:rsidP="003F0B53">
      <w:pPr>
        <w:spacing w:after="0" w:line="240" w:lineRule="auto"/>
      </w:pPr>
      <w:r>
        <w:continuationSeparator/>
      </w:r>
    </w:p>
  </w:footnote>
  <w:footnote w:type="continuationNotice" w:id="1">
    <w:p w14:paraId="1B951171" w14:textId="77777777" w:rsidR="00344F6F" w:rsidRDefault="00344F6F">
      <w:pPr>
        <w:spacing w:after="0" w:line="240" w:lineRule="auto"/>
      </w:pPr>
    </w:p>
  </w:footnote>
  <w:footnote w:id="2">
    <w:p w14:paraId="75AEC4D3" w14:textId="6AD3CD11" w:rsidR="0033742D" w:rsidRDefault="0033742D" w:rsidP="00E63DF5">
      <w:pPr>
        <w:pStyle w:val="FootnoteText"/>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w:t>
      </w:r>
      <w:r w:rsidR="00B94C5A" w:rsidRPr="00B94C5A">
        <w:t>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D6F1" w14:textId="582AA79E" w:rsidR="00DB52A9" w:rsidRPr="00DB52A9" w:rsidRDefault="00DB52A9" w:rsidP="00331929">
    <w:pPr>
      <w:pStyle w:val="Header"/>
      <w:jc w:val="center"/>
    </w:pPr>
    <w:r>
      <w:rPr>
        <w:noProof/>
        <w:lang w:bidi="ar-SA"/>
      </w:rPr>
      <w:drawing>
        <wp:inline distT="0" distB="0" distL="0" distR="0" wp14:anchorId="7579F94F" wp14:editId="635E362C">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rPr>
        <w:noProof/>
        <w:lang w:bidi="ar-SA"/>
      </w:rPr>
      <w:drawing>
        <wp:inline distT="0" distB="0" distL="0" distR="0" wp14:anchorId="776D3F1F" wp14:editId="2B7ADE61">
          <wp:extent cx="2280285" cy="833120"/>
          <wp:effectExtent l="0" t="0" r="5715" b="508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0285" cy="833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8"/>
  </w:num>
  <w:num w:numId="3">
    <w:abstractNumId w:val="30"/>
  </w:num>
  <w:num w:numId="4">
    <w:abstractNumId w:val="4"/>
  </w:num>
  <w:num w:numId="5">
    <w:abstractNumId w:val="15"/>
  </w:num>
  <w:num w:numId="6">
    <w:abstractNumId w:val="14"/>
  </w:num>
  <w:num w:numId="7">
    <w:abstractNumId w:val="9"/>
  </w:num>
  <w:num w:numId="8">
    <w:abstractNumId w:val="25"/>
  </w:num>
  <w:num w:numId="9">
    <w:abstractNumId w:val="29"/>
  </w:num>
  <w:num w:numId="10">
    <w:abstractNumId w:val="6"/>
  </w:num>
  <w:num w:numId="11">
    <w:abstractNumId w:val="23"/>
  </w:num>
  <w:num w:numId="12">
    <w:abstractNumId w:val="20"/>
  </w:num>
  <w:num w:numId="13">
    <w:abstractNumId w:val="12"/>
  </w:num>
  <w:num w:numId="14">
    <w:abstractNumId w:val="26"/>
  </w:num>
  <w:num w:numId="15">
    <w:abstractNumId w:val="19"/>
  </w:num>
  <w:num w:numId="16">
    <w:abstractNumId w:val="3"/>
  </w:num>
  <w:num w:numId="17">
    <w:abstractNumId w:val="1"/>
  </w:num>
  <w:num w:numId="18">
    <w:abstractNumId w:val="13"/>
  </w:num>
  <w:num w:numId="19">
    <w:abstractNumId w:val="10"/>
  </w:num>
  <w:num w:numId="20">
    <w:abstractNumId w:val="27"/>
  </w:num>
  <w:num w:numId="21">
    <w:abstractNumId w:val="2"/>
  </w:num>
  <w:num w:numId="22">
    <w:abstractNumId w:val="22"/>
  </w:num>
  <w:num w:numId="23">
    <w:abstractNumId w:val="5"/>
  </w:num>
  <w:num w:numId="24">
    <w:abstractNumId w:val="17"/>
  </w:num>
  <w:num w:numId="25">
    <w:abstractNumId w:val="24"/>
  </w:num>
  <w:num w:numId="26">
    <w:abstractNumId w:val="21"/>
  </w:num>
  <w:num w:numId="27">
    <w:abstractNumId w:val="8"/>
  </w:num>
  <w:num w:numId="28">
    <w:abstractNumId w:val="28"/>
  </w:num>
  <w:num w:numId="29">
    <w:abstractNumId w:val="11"/>
  </w:num>
  <w:num w:numId="30">
    <w:abstractNumId w:val="0"/>
  </w:num>
  <w:num w:numId="3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E17"/>
    <w:rsid w:val="00012441"/>
    <w:rsid w:val="000129D9"/>
    <w:rsid w:val="00012CBD"/>
    <w:rsid w:val="0001307E"/>
    <w:rsid w:val="0001649E"/>
    <w:rsid w:val="000167AE"/>
    <w:rsid w:val="000167FF"/>
    <w:rsid w:val="000170AC"/>
    <w:rsid w:val="000201AB"/>
    <w:rsid w:val="000204C6"/>
    <w:rsid w:val="000208C7"/>
    <w:rsid w:val="00020BA3"/>
    <w:rsid w:val="00022D35"/>
    <w:rsid w:val="00022EBF"/>
    <w:rsid w:val="00022F22"/>
    <w:rsid w:val="00023C9A"/>
    <w:rsid w:val="000263EF"/>
    <w:rsid w:val="00026487"/>
    <w:rsid w:val="000269B4"/>
    <w:rsid w:val="00027562"/>
    <w:rsid w:val="00027B33"/>
    <w:rsid w:val="00031247"/>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55E"/>
    <w:rsid w:val="0005195D"/>
    <w:rsid w:val="00051E9A"/>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66961"/>
    <w:rsid w:val="00070C58"/>
    <w:rsid w:val="00072C3E"/>
    <w:rsid w:val="0007309D"/>
    <w:rsid w:val="000745F4"/>
    <w:rsid w:val="00076EFD"/>
    <w:rsid w:val="0007748F"/>
    <w:rsid w:val="00077CAA"/>
    <w:rsid w:val="00080454"/>
    <w:rsid w:val="000814FE"/>
    <w:rsid w:val="0008256A"/>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2C82"/>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6287"/>
    <w:rsid w:val="00117F6C"/>
    <w:rsid w:val="0012124E"/>
    <w:rsid w:val="00121643"/>
    <w:rsid w:val="0012192D"/>
    <w:rsid w:val="00123688"/>
    <w:rsid w:val="00124002"/>
    <w:rsid w:val="00124300"/>
    <w:rsid w:val="001245E6"/>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7657"/>
    <w:rsid w:val="00147D11"/>
    <w:rsid w:val="00151D21"/>
    <w:rsid w:val="001531AB"/>
    <w:rsid w:val="001533CF"/>
    <w:rsid w:val="00153F16"/>
    <w:rsid w:val="0015555D"/>
    <w:rsid w:val="001556D7"/>
    <w:rsid w:val="001568C1"/>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77B88"/>
    <w:rsid w:val="0018004D"/>
    <w:rsid w:val="00181161"/>
    <w:rsid w:val="00181D49"/>
    <w:rsid w:val="00182B6C"/>
    <w:rsid w:val="001841F4"/>
    <w:rsid w:val="00184492"/>
    <w:rsid w:val="001847B3"/>
    <w:rsid w:val="00185F4A"/>
    <w:rsid w:val="0018622B"/>
    <w:rsid w:val="001873BE"/>
    <w:rsid w:val="0018773A"/>
    <w:rsid w:val="00187BD1"/>
    <w:rsid w:val="001911D2"/>
    <w:rsid w:val="00191248"/>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EEB"/>
    <w:rsid w:val="001A2EF1"/>
    <w:rsid w:val="001A475C"/>
    <w:rsid w:val="001A5C8D"/>
    <w:rsid w:val="001A6904"/>
    <w:rsid w:val="001A7F4C"/>
    <w:rsid w:val="001B0B0D"/>
    <w:rsid w:val="001B0BD1"/>
    <w:rsid w:val="001B0C9B"/>
    <w:rsid w:val="001B127B"/>
    <w:rsid w:val="001B1BAF"/>
    <w:rsid w:val="001B4080"/>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2BD0"/>
    <w:rsid w:val="001E50CC"/>
    <w:rsid w:val="001E7938"/>
    <w:rsid w:val="001F075B"/>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007"/>
    <w:rsid w:val="001F7957"/>
    <w:rsid w:val="001F7B4E"/>
    <w:rsid w:val="0020052D"/>
    <w:rsid w:val="0020149B"/>
    <w:rsid w:val="00201F56"/>
    <w:rsid w:val="00202BFF"/>
    <w:rsid w:val="00203195"/>
    <w:rsid w:val="00203D1D"/>
    <w:rsid w:val="00203F22"/>
    <w:rsid w:val="00203F34"/>
    <w:rsid w:val="0020469C"/>
    <w:rsid w:val="00204DBF"/>
    <w:rsid w:val="00206D38"/>
    <w:rsid w:val="00207706"/>
    <w:rsid w:val="002104BF"/>
    <w:rsid w:val="002125A5"/>
    <w:rsid w:val="0021371B"/>
    <w:rsid w:val="00213D69"/>
    <w:rsid w:val="0021483A"/>
    <w:rsid w:val="00214C12"/>
    <w:rsid w:val="00214D52"/>
    <w:rsid w:val="00215F7B"/>
    <w:rsid w:val="00216639"/>
    <w:rsid w:val="00216CF0"/>
    <w:rsid w:val="00220D84"/>
    <w:rsid w:val="00221F20"/>
    <w:rsid w:val="00223F0C"/>
    <w:rsid w:val="00224234"/>
    <w:rsid w:val="00224F94"/>
    <w:rsid w:val="00225001"/>
    <w:rsid w:val="00226700"/>
    <w:rsid w:val="00226B56"/>
    <w:rsid w:val="002277D5"/>
    <w:rsid w:val="00230635"/>
    <w:rsid w:val="002318DC"/>
    <w:rsid w:val="00232BF7"/>
    <w:rsid w:val="002335D0"/>
    <w:rsid w:val="00233CF1"/>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03EF"/>
    <w:rsid w:val="00251B32"/>
    <w:rsid w:val="00252434"/>
    <w:rsid w:val="00252502"/>
    <w:rsid w:val="00252F36"/>
    <w:rsid w:val="002531F2"/>
    <w:rsid w:val="002537D9"/>
    <w:rsid w:val="00255C63"/>
    <w:rsid w:val="00257C7F"/>
    <w:rsid w:val="00260674"/>
    <w:rsid w:val="00260DC1"/>
    <w:rsid w:val="0026106C"/>
    <w:rsid w:val="00262123"/>
    <w:rsid w:val="002627FA"/>
    <w:rsid w:val="00262FD7"/>
    <w:rsid w:val="00263E34"/>
    <w:rsid w:val="00266092"/>
    <w:rsid w:val="002662A3"/>
    <w:rsid w:val="002671EF"/>
    <w:rsid w:val="002675A9"/>
    <w:rsid w:val="00267A64"/>
    <w:rsid w:val="00270426"/>
    <w:rsid w:val="00270D0B"/>
    <w:rsid w:val="00270E97"/>
    <w:rsid w:val="00270FCE"/>
    <w:rsid w:val="00271399"/>
    <w:rsid w:val="00272468"/>
    <w:rsid w:val="00273F54"/>
    <w:rsid w:val="00274139"/>
    <w:rsid w:val="0027429D"/>
    <w:rsid w:val="002744DF"/>
    <w:rsid w:val="00274841"/>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351E"/>
    <w:rsid w:val="00294CB0"/>
    <w:rsid w:val="00296166"/>
    <w:rsid w:val="00296FE5"/>
    <w:rsid w:val="002971D6"/>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0F6"/>
    <w:rsid w:val="002B5F78"/>
    <w:rsid w:val="002B6756"/>
    <w:rsid w:val="002B6F98"/>
    <w:rsid w:val="002B7069"/>
    <w:rsid w:val="002B7329"/>
    <w:rsid w:val="002C2C1E"/>
    <w:rsid w:val="002C3939"/>
    <w:rsid w:val="002C3974"/>
    <w:rsid w:val="002C4945"/>
    <w:rsid w:val="002C74C8"/>
    <w:rsid w:val="002C7F11"/>
    <w:rsid w:val="002D0BC2"/>
    <w:rsid w:val="002D10DA"/>
    <w:rsid w:val="002D1A16"/>
    <w:rsid w:val="002D1E2D"/>
    <w:rsid w:val="002D2103"/>
    <w:rsid w:val="002D324C"/>
    <w:rsid w:val="002D46F1"/>
    <w:rsid w:val="002D489E"/>
    <w:rsid w:val="002E02DF"/>
    <w:rsid w:val="002E0428"/>
    <w:rsid w:val="002E0AC6"/>
    <w:rsid w:val="002E10F7"/>
    <w:rsid w:val="002E184C"/>
    <w:rsid w:val="002E1A64"/>
    <w:rsid w:val="002E2DCA"/>
    <w:rsid w:val="002E3718"/>
    <w:rsid w:val="002E465D"/>
    <w:rsid w:val="002E4BF5"/>
    <w:rsid w:val="002E5437"/>
    <w:rsid w:val="002E563D"/>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30842"/>
    <w:rsid w:val="0033091B"/>
    <w:rsid w:val="00331765"/>
    <w:rsid w:val="00331929"/>
    <w:rsid w:val="00332433"/>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420C"/>
    <w:rsid w:val="00344F6F"/>
    <w:rsid w:val="0034527B"/>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7DE"/>
    <w:rsid w:val="00354BCB"/>
    <w:rsid w:val="003564A1"/>
    <w:rsid w:val="0035774A"/>
    <w:rsid w:val="003605D0"/>
    <w:rsid w:val="00360802"/>
    <w:rsid w:val="00360A8D"/>
    <w:rsid w:val="00361023"/>
    <w:rsid w:val="003612F2"/>
    <w:rsid w:val="00361A42"/>
    <w:rsid w:val="00362BC6"/>
    <w:rsid w:val="003635D6"/>
    <w:rsid w:val="00363C10"/>
    <w:rsid w:val="0036405A"/>
    <w:rsid w:val="003641A0"/>
    <w:rsid w:val="00364799"/>
    <w:rsid w:val="00365472"/>
    <w:rsid w:val="00365A43"/>
    <w:rsid w:val="0036601E"/>
    <w:rsid w:val="00366A9C"/>
    <w:rsid w:val="0036753D"/>
    <w:rsid w:val="00367B22"/>
    <w:rsid w:val="00367C1E"/>
    <w:rsid w:val="00367CBC"/>
    <w:rsid w:val="003709FA"/>
    <w:rsid w:val="00370B65"/>
    <w:rsid w:val="00370B9D"/>
    <w:rsid w:val="0037361D"/>
    <w:rsid w:val="003738D5"/>
    <w:rsid w:val="00376173"/>
    <w:rsid w:val="003805DB"/>
    <w:rsid w:val="00381B5E"/>
    <w:rsid w:val="00381CFF"/>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05B"/>
    <w:rsid w:val="00397EF7"/>
    <w:rsid w:val="003A04E1"/>
    <w:rsid w:val="003A06BB"/>
    <w:rsid w:val="003A1359"/>
    <w:rsid w:val="003A2603"/>
    <w:rsid w:val="003A31A5"/>
    <w:rsid w:val="003A3474"/>
    <w:rsid w:val="003A4C85"/>
    <w:rsid w:val="003B0A15"/>
    <w:rsid w:val="003B2B9E"/>
    <w:rsid w:val="003B2C95"/>
    <w:rsid w:val="003B3CFA"/>
    <w:rsid w:val="003B4343"/>
    <w:rsid w:val="003B49B7"/>
    <w:rsid w:val="003B4D08"/>
    <w:rsid w:val="003B5031"/>
    <w:rsid w:val="003B505F"/>
    <w:rsid w:val="003B69EA"/>
    <w:rsid w:val="003C0337"/>
    <w:rsid w:val="003C0D8C"/>
    <w:rsid w:val="003C158A"/>
    <w:rsid w:val="003C163E"/>
    <w:rsid w:val="003C1E9B"/>
    <w:rsid w:val="003C2FCC"/>
    <w:rsid w:val="003C320F"/>
    <w:rsid w:val="003C3255"/>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B77"/>
    <w:rsid w:val="003E5C6F"/>
    <w:rsid w:val="003E6029"/>
    <w:rsid w:val="003E7067"/>
    <w:rsid w:val="003E7B2D"/>
    <w:rsid w:val="003F0A1B"/>
    <w:rsid w:val="003F0B53"/>
    <w:rsid w:val="003F104A"/>
    <w:rsid w:val="003F1124"/>
    <w:rsid w:val="003F11E2"/>
    <w:rsid w:val="003F29D7"/>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590B"/>
    <w:rsid w:val="00415E25"/>
    <w:rsid w:val="004164F2"/>
    <w:rsid w:val="00416DAD"/>
    <w:rsid w:val="00417456"/>
    <w:rsid w:val="00417512"/>
    <w:rsid w:val="00420CE0"/>
    <w:rsid w:val="00422AAE"/>
    <w:rsid w:val="004234A8"/>
    <w:rsid w:val="004255BA"/>
    <w:rsid w:val="00425A2E"/>
    <w:rsid w:val="004267A6"/>
    <w:rsid w:val="00426859"/>
    <w:rsid w:val="00427C2D"/>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57642"/>
    <w:rsid w:val="00460257"/>
    <w:rsid w:val="00460893"/>
    <w:rsid w:val="00460E14"/>
    <w:rsid w:val="0046104C"/>
    <w:rsid w:val="00463B64"/>
    <w:rsid w:val="00466514"/>
    <w:rsid w:val="004669D8"/>
    <w:rsid w:val="00466A72"/>
    <w:rsid w:val="004677D6"/>
    <w:rsid w:val="00467B96"/>
    <w:rsid w:val="004706B1"/>
    <w:rsid w:val="004706C6"/>
    <w:rsid w:val="004715AF"/>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291"/>
    <w:rsid w:val="004A34FB"/>
    <w:rsid w:val="004A54A0"/>
    <w:rsid w:val="004A591C"/>
    <w:rsid w:val="004A6DC9"/>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C04D7"/>
    <w:rsid w:val="004C092D"/>
    <w:rsid w:val="004C0E54"/>
    <w:rsid w:val="004C1DEF"/>
    <w:rsid w:val="004C273C"/>
    <w:rsid w:val="004C303C"/>
    <w:rsid w:val="004C30CC"/>
    <w:rsid w:val="004C365E"/>
    <w:rsid w:val="004C3D3A"/>
    <w:rsid w:val="004C3DB1"/>
    <w:rsid w:val="004C5095"/>
    <w:rsid w:val="004C533E"/>
    <w:rsid w:val="004C557F"/>
    <w:rsid w:val="004C591E"/>
    <w:rsid w:val="004C5D27"/>
    <w:rsid w:val="004C6D62"/>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028"/>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B91"/>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541"/>
    <w:rsid w:val="005756E1"/>
    <w:rsid w:val="005768EC"/>
    <w:rsid w:val="0057694C"/>
    <w:rsid w:val="00576EC9"/>
    <w:rsid w:val="005776D7"/>
    <w:rsid w:val="00577949"/>
    <w:rsid w:val="00577BE5"/>
    <w:rsid w:val="0058058D"/>
    <w:rsid w:val="0058087A"/>
    <w:rsid w:val="00582532"/>
    <w:rsid w:val="005825BE"/>
    <w:rsid w:val="00583145"/>
    <w:rsid w:val="0058323C"/>
    <w:rsid w:val="005834CC"/>
    <w:rsid w:val="00583ADE"/>
    <w:rsid w:val="00583BA6"/>
    <w:rsid w:val="005856E8"/>
    <w:rsid w:val="00585A1D"/>
    <w:rsid w:val="00585F67"/>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2887"/>
    <w:rsid w:val="005A30DD"/>
    <w:rsid w:val="005A32D9"/>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0151"/>
    <w:rsid w:val="005C1057"/>
    <w:rsid w:val="005C20B4"/>
    <w:rsid w:val="005C3A87"/>
    <w:rsid w:val="005C3D33"/>
    <w:rsid w:val="005C3EC9"/>
    <w:rsid w:val="005C6506"/>
    <w:rsid w:val="005C72F1"/>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4F7A"/>
    <w:rsid w:val="005E54A6"/>
    <w:rsid w:val="005E6382"/>
    <w:rsid w:val="005E6827"/>
    <w:rsid w:val="005E6DEE"/>
    <w:rsid w:val="005E6FD9"/>
    <w:rsid w:val="005E7919"/>
    <w:rsid w:val="005F1A48"/>
    <w:rsid w:val="005F1AC9"/>
    <w:rsid w:val="005F1C63"/>
    <w:rsid w:val="005F214E"/>
    <w:rsid w:val="005F2504"/>
    <w:rsid w:val="005F289E"/>
    <w:rsid w:val="005F2A7F"/>
    <w:rsid w:val="005F2F65"/>
    <w:rsid w:val="005F34D5"/>
    <w:rsid w:val="005F4008"/>
    <w:rsid w:val="005F4227"/>
    <w:rsid w:val="005F577B"/>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489E"/>
    <w:rsid w:val="0061591C"/>
    <w:rsid w:val="006159CD"/>
    <w:rsid w:val="00616C2A"/>
    <w:rsid w:val="00617A61"/>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2CA"/>
    <w:rsid w:val="00650469"/>
    <w:rsid w:val="00653954"/>
    <w:rsid w:val="006542A2"/>
    <w:rsid w:val="006550C1"/>
    <w:rsid w:val="0065569F"/>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80FBE"/>
    <w:rsid w:val="006813B9"/>
    <w:rsid w:val="00681D7F"/>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4C1D"/>
    <w:rsid w:val="006951BE"/>
    <w:rsid w:val="006952D3"/>
    <w:rsid w:val="006966C0"/>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5C8E"/>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4B5B"/>
    <w:rsid w:val="006E67FE"/>
    <w:rsid w:val="006E6B5E"/>
    <w:rsid w:val="006E6F73"/>
    <w:rsid w:val="006E723C"/>
    <w:rsid w:val="006F0383"/>
    <w:rsid w:val="006F19D9"/>
    <w:rsid w:val="006F2302"/>
    <w:rsid w:val="006F237E"/>
    <w:rsid w:val="006F3742"/>
    <w:rsid w:val="006F4FC1"/>
    <w:rsid w:val="006F5628"/>
    <w:rsid w:val="006F586A"/>
    <w:rsid w:val="00700CFE"/>
    <w:rsid w:val="007015A1"/>
    <w:rsid w:val="00702312"/>
    <w:rsid w:val="00702DAA"/>
    <w:rsid w:val="0070384E"/>
    <w:rsid w:val="00703D38"/>
    <w:rsid w:val="00704CE9"/>
    <w:rsid w:val="00704D92"/>
    <w:rsid w:val="00705887"/>
    <w:rsid w:val="00707109"/>
    <w:rsid w:val="00707795"/>
    <w:rsid w:val="00710EC8"/>
    <w:rsid w:val="00711426"/>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9B8"/>
    <w:rsid w:val="00730EE5"/>
    <w:rsid w:val="007312B1"/>
    <w:rsid w:val="00734B41"/>
    <w:rsid w:val="00734FA3"/>
    <w:rsid w:val="00735EB0"/>
    <w:rsid w:val="0073724B"/>
    <w:rsid w:val="007402C2"/>
    <w:rsid w:val="0074031C"/>
    <w:rsid w:val="00740673"/>
    <w:rsid w:val="00740979"/>
    <w:rsid w:val="00741F14"/>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716A"/>
    <w:rsid w:val="00757FEC"/>
    <w:rsid w:val="00760830"/>
    <w:rsid w:val="00761243"/>
    <w:rsid w:val="0076200F"/>
    <w:rsid w:val="0076321E"/>
    <w:rsid w:val="007661D9"/>
    <w:rsid w:val="007664C4"/>
    <w:rsid w:val="00766A97"/>
    <w:rsid w:val="0077045E"/>
    <w:rsid w:val="007719DB"/>
    <w:rsid w:val="00772D14"/>
    <w:rsid w:val="00772E67"/>
    <w:rsid w:val="00773F9C"/>
    <w:rsid w:val="0077492D"/>
    <w:rsid w:val="0077539A"/>
    <w:rsid w:val="00775521"/>
    <w:rsid w:val="00776E24"/>
    <w:rsid w:val="00777055"/>
    <w:rsid w:val="00777BA2"/>
    <w:rsid w:val="0078013B"/>
    <w:rsid w:val="00780AF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1701"/>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FD2"/>
    <w:rsid w:val="007F10FC"/>
    <w:rsid w:val="007F2A9B"/>
    <w:rsid w:val="007F34D7"/>
    <w:rsid w:val="007F48B0"/>
    <w:rsid w:val="007F49C1"/>
    <w:rsid w:val="007F5D4D"/>
    <w:rsid w:val="007F5E4E"/>
    <w:rsid w:val="007F5F86"/>
    <w:rsid w:val="007F6720"/>
    <w:rsid w:val="008009AA"/>
    <w:rsid w:val="00801024"/>
    <w:rsid w:val="00802D7C"/>
    <w:rsid w:val="00802E1D"/>
    <w:rsid w:val="00803101"/>
    <w:rsid w:val="0080474D"/>
    <w:rsid w:val="00804E93"/>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5AFA"/>
    <w:rsid w:val="008366BB"/>
    <w:rsid w:val="00837DEE"/>
    <w:rsid w:val="00840EF6"/>
    <w:rsid w:val="00840F71"/>
    <w:rsid w:val="00841D7D"/>
    <w:rsid w:val="00841DBC"/>
    <w:rsid w:val="00844755"/>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8E1"/>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649"/>
    <w:rsid w:val="008B671A"/>
    <w:rsid w:val="008B6C18"/>
    <w:rsid w:val="008C08AE"/>
    <w:rsid w:val="008C0F7B"/>
    <w:rsid w:val="008C1625"/>
    <w:rsid w:val="008C4186"/>
    <w:rsid w:val="008C45EB"/>
    <w:rsid w:val="008C59AF"/>
    <w:rsid w:val="008C5D19"/>
    <w:rsid w:val="008C6323"/>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2D85"/>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3D52"/>
    <w:rsid w:val="009059D3"/>
    <w:rsid w:val="00905D56"/>
    <w:rsid w:val="00906083"/>
    <w:rsid w:val="009062EC"/>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5DC9"/>
    <w:rsid w:val="00927245"/>
    <w:rsid w:val="00927EE6"/>
    <w:rsid w:val="009307F5"/>
    <w:rsid w:val="00930BEC"/>
    <w:rsid w:val="00931A3A"/>
    <w:rsid w:val="00931CAF"/>
    <w:rsid w:val="00932D68"/>
    <w:rsid w:val="00932E4D"/>
    <w:rsid w:val="00933BE1"/>
    <w:rsid w:val="009344F6"/>
    <w:rsid w:val="00934DE6"/>
    <w:rsid w:val="00935570"/>
    <w:rsid w:val="00935F35"/>
    <w:rsid w:val="00937505"/>
    <w:rsid w:val="0094118F"/>
    <w:rsid w:val="0094142F"/>
    <w:rsid w:val="009421F3"/>
    <w:rsid w:val="00943262"/>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39A3"/>
    <w:rsid w:val="009640D0"/>
    <w:rsid w:val="00964C4C"/>
    <w:rsid w:val="00964DF5"/>
    <w:rsid w:val="00964F1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45D9"/>
    <w:rsid w:val="00975036"/>
    <w:rsid w:val="00975B8B"/>
    <w:rsid w:val="00975C65"/>
    <w:rsid w:val="009771D7"/>
    <w:rsid w:val="00977543"/>
    <w:rsid w:val="00983612"/>
    <w:rsid w:val="00983CA8"/>
    <w:rsid w:val="0098466F"/>
    <w:rsid w:val="00985D37"/>
    <w:rsid w:val="009864F4"/>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146"/>
    <w:rsid w:val="009A477C"/>
    <w:rsid w:val="009A5038"/>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C0309"/>
    <w:rsid w:val="009C24D8"/>
    <w:rsid w:val="009C28DF"/>
    <w:rsid w:val="009C3DDF"/>
    <w:rsid w:val="009C3F91"/>
    <w:rsid w:val="009C5502"/>
    <w:rsid w:val="009C61BD"/>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63C"/>
    <w:rsid w:val="009F5FD0"/>
    <w:rsid w:val="009F61BD"/>
    <w:rsid w:val="009F6835"/>
    <w:rsid w:val="00A00D54"/>
    <w:rsid w:val="00A019D0"/>
    <w:rsid w:val="00A01AA1"/>
    <w:rsid w:val="00A01B03"/>
    <w:rsid w:val="00A0256C"/>
    <w:rsid w:val="00A02F74"/>
    <w:rsid w:val="00A0578F"/>
    <w:rsid w:val="00A07D5D"/>
    <w:rsid w:val="00A11862"/>
    <w:rsid w:val="00A11C13"/>
    <w:rsid w:val="00A12C85"/>
    <w:rsid w:val="00A12CC1"/>
    <w:rsid w:val="00A14315"/>
    <w:rsid w:val="00A14720"/>
    <w:rsid w:val="00A14EDD"/>
    <w:rsid w:val="00A15411"/>
    <w:rsid w:val="00A16B1A"/>
    <w:rsid w:val="00A16B1C"/>
    <w:rsid w:val="00A16D04"/>
    <w:rsid w:val="00A173C2"/>
    <w:rsid w:val="00A20452"/>
    <w:rsid w:val="00A256A7"/>
    <w:rsid w:val="00A25C85"/>
    <w:rsid w:val="00A25DF3"/>
    <w:rsid w:val="00A25F8A"/>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A8F"/>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4424"/>
    <w:rsid w:val="00A74F07"/>
    <w:rsid w:val="00A75ED4"/>
    <w:rsid w:val="00A8054D"/>
    <w:rsid w:val="00A8098D"/>
    <w:rsid w:val="00A82086"/>
    <w:rsid w:val="00A835EB"/>
    <w:rsid w:val="00A83849"/>
    <w:rsid w:val="00A84506"/>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1C8E"/>
    <w:rsid w:val="00AA21F1"/>
    <w:rsid w:val="00AA2286"/>
    <w:rsid w:val="00AA2FA4"/>
    <w:rsid w:val="00AA3EB8"/>
    <w:rsid w:val="00AA4835"/>
    <w:rsid w:val="00AA4BC7"/>
    <w:rsid w:val="00AA4C5A"/>
    <w:rsid w:val="00AA5C8F"/>
    <w:rsid w:val="00AA62F9"/>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CC"/>
    <w:rsid w:val="00AD7F1F"/>
    <w:rsid w:val="00AE0061"/>
    <w:rsid w:val="00AE1925"/>
    <w:rsid w:val="00AE4A38"/>
    <w:rsid w:val="00AE4EB5"/>
    <w:rsid w:val="00AE5D60"/>
    <w:rsid w:val="00AE67BA"/>
    <w:rsid w:val="00AE694F"/>
    <w:rsid w:val="00AE6CA0"/>
    <w:rsid w:val="00AE6CE2"/>
    <w:rsid w:val="00AE715D"/>
    <w:rsid w:val="00AE7723"/>
    <w:rsid w:val="00AE7E2A"/>
    <w:rsid w:val="00AF0774"/>
    <w:rsid w:val="00AF169D"/>
    <w:rsid w:val="00AF331D"/>
    <w:rsid w:val="00AF3514"/>
    <w:rsid w:val="00AF49C1"/>
    <w:rsid w:val="00AF5458"/>
    <w:rsid w:val="00AF5A76"/>
    <w:rsid w:val="00AF601B"/>
    <w:rsid w:val="00AF651A"/>
    <w:rsid w:val="00AF6A9E"/>
    <w:rsid w:val="00AF7278"/>
    <w:rsid w:val="00AF73E2"/>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3C98"/>
    <w:rsid w:val="00B26C3C"/>
    <w:rsid w:val="00B2773D"/>
    <w:rsid w:val="00B3027B"/>
    <w:rsid w:val="00B32384"/>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0DD2"/>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87F19"/>
    <w:rsid w:val="00B928BB"/>
    <w:rsid w:val="00B92B9D"/>
    <w:rsid w:val="00B93381"/>
    <w:rsid w:val="00B9369F"/>
    <w:rsid w:val="00B94488"/>
    <w:rsid w:val="00B94C5A"/>
    <w:rsid w:val="00B94F63"/>
    <w:rsid w:val="00B955A8"/>
    <w:rsid w:val="00B955C4"/>
    <w:rsid w:val="00B95D27"/>
    <w:rsid w:val="00B96A65"/>
    <w:rsid w:val="00B96ECF"/>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5B16"/>
    <w:rsid w:val="00BB61F3"/>
    <w:rsid w:val="00BB667B"/>
    <w:rsid w:val="00BB722B"/>
    <w:rsid w:val="00BC1759"/>
    <w:rsid w:val="00BC2157"/>
    <w:rsid w:val="00BC26FB"/>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4D5"/>
    <w:rsid w:val="00C03569"/>
    <w:rsid w:val="00C04E29"/>
    <w:rsid w:val="00C05315"/>
    <w:rsid w:val="00C05DFA"/>
    <w:rsid w:val="00C07B89"/>
    <w:rsid w:val="00C07EAC"/>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17D"/>
    <w:rsid w:val="00C46EE8"/>
    <w:rsid w:val="00C476D2"/>
    <w:rsid w:val="00C50EBE"/>
    <w:rsid w:val="00C52F3D"/>
    <w:rsid w:val="00C5420C"/>
    <w:rsid w:val="00C54406"/>
    <w:rsid w:val="00C54E80"/>
    <w:rsid w:val="00C55A97"/>
    <w:rsid w:val="00C573E8"/>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522"/>
    <w:rsid w:val="00C83675"/>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3EDF"/>
    <w:rsid w:val="00CA4670"/>
    <w:rsid w:val="00CA4A90"/>
    <w:rsid w:val="00CA5114"/>
    <w:rsid w:val="00CA5206"/>
    <w:rsid w:val="00CA6E4B"/>
    <w:rsid w:val="00CB0E10"/>
    <w:rsid w:val="00CB120B"/>
    <w:rsid w:val="00CB1391"/>
    <w:rsid w:val="00CB2191"/>
    <w:rsid w:val="00CB2BC9"/>
    <w:rsid w:val="00CB2E63"/>
    <w:rsid w:val="00CB3A09"/>
    <w:rsid w:val="00CB42FB"/>
    <w:rsid w:val="00CB4795"/>
    <w:rsid w:val="00CB5009"/>
    <w:rsid w:val="00CB512E"/>
    <w:rsid w:val="00CB539C"/>
    <w:rsid w:val="00CB5E82"/>
    <w:rsid w:val="00CB5E8E"/>
    <w:rsid w:val="00CB75D4"/>
    <w:rsid w:val="00CC0637"/>
    <w:rsid w:val="00CC0DFE"/>
    <w:rsid w:val="00CC1705"/>
    <w:rsid w:val="00CC19C9"/>
    <w:rsid w:val="00CC1F47"/>
    <w:rsid w:val="00CC28F7"/>
    <w:rsid w:val="00CC294D"/>
    <w:rsid w:val="00CC3A74"/>
    <w:rsid w:val="00CC4AD6"/>
    <w:rsid w:val="00CC7169"/>
    <w:rsid w:val="00CD0648"/>
    <w:rsid w:val="00CD1D4D"/>
    <w:rsid w:val="00CD3B91"/>
    <w:rsid w:val="00CD548A"/>
    <w:rsid w:val="00CD6C6B"/>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05A9"/>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47FC"/>
    <w:rsid w:val="00D058C4"/>
    <w:rsid w:val="00D05AFF"/>
    <w:rsid w:val="00D0626B"/>
    <w:rsid w:val="00D06526"/>
    <w:rsid w:val="00D068A3"/>
    <w:rsid w:val="00D0714C"/>
    <w:rsid w:val="00D106A0"/>
    <w:rsid w:val="00D115E0"/>
    <w:rsid w:val="00D11C61"/>
    <w:rsid w:val="00D11DBE"/>
    <w:rsid w:val="00D1283E"/>
    <w:rsid w:val="00D12BDD"/>
    <w:rsid w:val="00D14174"/>
    <w:rsid w:val="00D14F29"/>
    <w:rsid w:val="00D16C3E"/>
    <w:rsid w:val="00D17279"/>
    <w:rsid w:val="00D176DE"/>
    <w:rsid w:val="00D17AC1"/>
    <w:rsid w:val="00D17B93"/>
    <w:rsid w:val="00D20088"/>
    <w:rsid w:val="00D20FDF"/>
    <w:rsid w:val="00D21C6E"/>
    <w:rsid w:val="00D22C0E"/>
    <w:rsid w:val="00D24608"/>
    <w:rsid w:val="00D25155"/>
    <w:rsid w:val="00D2640F"/>
    <w:rsid w:val="00D26553"/>
    <w:rsid w:val="00D2657C"/>
    <w:rsid w:val="00D267FE"/>
    <w:rsid w:val="00D30EEC"/>
    <w:rsid w:val="00D339C1"/>
    <w:rsid w:val="00D34072"/>
    <w:rsid w:val="00D34473"/>
    <w:rsid w:val="00D3483E"/>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7E8"/>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B07"/>
    <w:rsid w:val="00D63267"/>
    <w:rsid w:val="00D63BF7"/>
    <w:rsid w:val="00D6488D"/>
    <w:rsid w:val="00D650C6"/>
    <w:rsid w:val="00D652F9"/>
    <w:rsid w:val="00D65B64"/>
    <w:rsid w:val="00D662A0"/>
    <w:rsid w:val="00D66A25"/>
    <w:rsid w:val="00D66EFC"/>
    <w:rsid w:val="00D70DF9"/>
    <w:rsid w:val="00D71724"/>
    <w:rsid w:val="00D72339"/>
    <w:rsid w:val="00D72A0F"/>
    <w:rsid w:val="00D72EEF"/>
    <w:rsid w:val="00D72FE3"/>
    <w:rsid w:val="00D7409C"/>
    <w:rsid w:val="00D755C8"/>
    <w:rsid w:val="00D75C30"/>
    <w:rsid w:val="00D7607D"/>
    <w:rsid w:val="00D7627D"/>
    <w:rsid w:val="00D767B0"/>
    <w:rsid w:val="00D76C6F"/>
    <w:rsid w:val="00D77A48"/>
    <w:rsid w:val="00D77C8F"/>
    <w:rsid w:val="00D80C17"/>
    <w:rsid w:val="00D81AFE"/>
    <w:rsid w:val="00D82E26"/>
    <w:rsid w:val="00D84288"/>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2A9"/>
    <w:rsid w:val="00DB55EC"/>
    <w:rsid w:val="00DB6C8C"/>
    <w:rsid w:val="00DB7537"/>
    <w:rsid w:val="00DB7BA9"/>
    <w:rsid w:val="00DC02D7"/>
    <w:rsid w:val="00DC0460"/>
    <w:rsid w:val="00DC26F4"/>
    <w:rsid w:val="00DC4EDE"/>
    <w:rsid w:val="00DC59DF"/>
    <w:rsid w:val="00DC6CBF"/>
    <w:rsid w:val="00DD19E2"/>
    <w:rsid w:val="00DD23FB"/>
    <w:rsid w:val="00DD4715"/>
    <w:rsid w:val="00DD4942"/>
    <w:rsid w:val="00DD4F21"/>
    <w:rsid w:val="00DD733A"/>
    <w:rsid w:val="00DD73C2"/>
    <w:rsid w:val="00DD7628"/>
    <w:rsid w:val="00DE01A6"/>
    <w:rsid w:val="00DE01AE"/>
    <w:rsid w:val="00DE02F7"/>
    <w:rsid w:val="00DE1528"/>
    <w:rsid w:val="00DE178E"/>
    <w:rsid w:val="00DE2D30"/>
    <w:rsid w:val="00DE2D32"/>
    <w:rsid w:val="00DE6E73"/>
    <w:rsid w:val="00DE7B64"/>
    <w:rsid w:val="00DF01E4"/>
    <w:rsid w:val="00DF0971"/>
    <w:rsid w:val="00DF0E65"/>
    <w:rsid w:val="00DF1A31"/>
    <w:rsid w:val="00DF210C"/>
    <w:rsid w:val="00DF22F9"/>
    <w:rsid w:val="00DF2616"/>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2E75"/>
    <w:rsid w:val="00E143DE"/>
    <w:rsid w:val="00E14B08"/>
    <w:rsid w:val="00E14F47"/>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2EE6"/>
    <w:rsid w:val="00E43694"/>
    <w:rsid w:val="00E4530D"/>
    <w:rsid w:val="00E46679"/>
    <w:rsid w:val="00E47226"/>
    <w:rsid w:val="00E47AA0"/>
    <w:rsid w:val="00E500C0"/>
    <w:rsid w:val="00E50374"/>
    <w:rsid w:val="00E511B4"/>
    <w:rsid w:val="00E51DF9"/>
    <w:rsid w:val="00E5389D"/>
    <w:rsid w:val="00E54EFF"/>
    <w:rsid w:val="00E55536"/>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68CD"/>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A1"/>
    <w:rsid w:val="00E87AB9"/>
    <w:rsid w:val="00E915CD"/>
    <w:rsid w:val="00E9207B"/>
    <w:rsid w:val="00E921DE"/>
    <w:rsid w:val="00E925A7"/>
    <w:rsid w:val="00E92643"/>
    <w:rsid w:val="00E927A0"/>
    <w:rsid w:val="00E93202"/>
    <w:rsid w:val="00E9493E"/>
    <w:rsid w:val="00E95861"/>
    <w:rsid w:val="00E95F47"/>
    <w:rsid w:val="00E96574"/>
    <w:rsid w:val="00E9795C"/>
    <w:rsid w:val="00EA171A"/>
    <w:rsid w:val="00EA2452"/>
    <w:rsid w:val="00EA4301"/>
    <w:rsid w:val="00EA4328"/>
    <w:rsid w:val="00EA4377"/>
    <w:rsid w:val="00EA4E88"/>
    <w:rsid w:val="00EA5ADE"/>
    <w:rsid w:val="00EA626A"/>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002"/>
    <w:rsid w:val="00EC22F4"/>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3007"/>
    <w:rsid w:val="00F03176"/>
    <w:rsid w:val="00F04CA4"/>
    <w:rsid w:val="00F06063"/>
    <w:rsid w:val="00F10018"/>
    <w:rsid w:val="00F11557"/>
    <w:rsid w:val="00F11619"/>
    <w:rsid w:val="00F11FD3"/>
    <w:rsid w:val="00F13D83"/>
    <w:rsid w:val="00F13F92"/>
    <w:rsid w:val="00F146D9"/>
    <w:rsid w:val="00F157D2"/>
    <w:rsid w:val="00F179DC"/>
    <w:rsid w:val="00F17C27"/>
    <w:rsid w:val="00F204F0"/>
    <w:rsid w:val="00F2084A"/>
    <w:rsid w:val="00F208D5"/>
    <w:rsid w:val="00F21155"/>
    <w:rsid w:val="00F21522"/>
    <w:rsid w:val="00F2153F"/>
    <w:rsid w:val="00F22C0D"/>
    <w:rsid w:val="00F239F0"/>
    <w:rsid w:val="00F25896"/>
    <w:rsid w:val="00F308F4"/>
    <w:rsid w:val="00F31ACA"/>
    <w:rsid w:val="00F323EB"/>
    <w:rsid w:val="00F3423D"/>
    <w:rsid w:val="00F34F1C"/>
    <w:rsid w:val="00F352A5"/>
    <w:rsid w:val="00F355DB"/>
    <w:rsid w:val="00F35A60"/>
    <w:rsid w:val="00F36515"/>
    <w:rsid w:val="00F37136"/>
    <w:rsid w:val="00F402F4"/>
    <w:rsid w:val="00F41317"/>
    <w:rsid w:val="00F41537"/>
    <w:rsid w:val="00F42B6A"/>
    <w:rsid w:val="00F43D25"/>
    <w:rsid w:val="00F43E5F"/>
    <w:rsid w:val="00F448D9"/>
    <w:rsid w:val="00F451B1"/>
    <w:rsid w:val="00F453EA"/>
    <w:rsid w:val="00F461CE"/>
    <w:rsid w:val="00F473DF"/>
    <w:rsid w:val="00F47EFC"/>
    <w:rsid w:val="00F510F5"/>
    <w:rsid w:val="00F52D3E"/>
    <w:rsid w:val="00F531E9"/>
    <w:rsid w:val="00F5425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5B2"/>
    <w:rsid w:val="00F67B79"/>
    <w:rsid w:val="00F67F85"/>
    <w:rsid w:val="00F70B02"/>
    <w:rsid w:val="00F713EB"/>
    <w:rsid w:val="00F72401"/>
    <w:rsid w:val="00F72941"/>
    <w:rsid w:val="00F72D4A"/>
    <w:rsid w:val="00F72D6F"/>
    <w:rsid w:val="00F73442"/>
    <w:rsid w:val="00F74971"/>
    <w:rsid w:val="00F754F8"/>
    <w:rsid w:val="00F75AFD"/>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94D"/>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7C9"/>
    <w:rsid w:val="00FB6C22"/>
    <w:rsid w:val="00FB7CB3"/>
    <w:rsid w:val="00FC0871"/>
    <w:rsid w:val="00FC1F62"/>
    <w:rsid w:val="00FC21C0"/>
    <w:rsid w:val="00FC22B7"/>
    <w:rsid w:val="00FC2541"/>
    <w:rsid w:val="00FC266A"/>
    <w:rsid w:val="00FC2985"/>
    <w:rsid w:val="00FC2C72"/>
    <w:rsid w:val="00FC3781"/>
    <w:rsid w:val="00FC49C7"/>
    <w:rsid w:val="00FC562F"/>
    <w:rsid w:val="00FC5727"/>
    <w:rsid w:val="00FC673C"/>
    <w:rsid w:val="00FC7C05"/>
    <w:rsid w:val="00FD1199"/>
    <w:rsid w:val="00FD1D82"/>
    <w:rsid w:val="00FD52BE"/>
    <w:rsid w:val="00FD5946"/>
    <w:rsid w:val="00FD68A6"/>
    <w:rsid w:val="00FD6F97"/>
    <w:rsid w:val="00FD7412"/>
    <w:rsid w:val="00FE31D0"/>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6A79"/>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00C0"/>
  <w15:docId w15:val="{BB2EF315-2E12-4B16-B89E-6F7FB1C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3.xml><?xml version="1.0" encoding="utf-8"?>
<ds:datastoreItem xmlns:ds="http://schemas.openxmlformats.org/officeDocument/2006/customXml" ds:itemID="{9D9D95BD-823B-4656-97C2-D12FAB5E5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EFF83-CC38-4318-8CDE-22564431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10961</Words>
  <Characters>62484</Characters>
  <Application>Microsoft Office Word</Application>
  <DocSecurity>0</DocSecurity>
  <Lines>520</Lines>
  <Paragraphs>146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73299</CharactersWithSpaces>
  <SharedDoc>false</SharedDoc>
  <HLinks>
    <vt:vector size="6" baseType="variant">
      <vt:variant>
        <vt:i4>4259866</vt:i4>
      </vt:variant>
      <vt:variant>
        <vt:i4>0</vt:i4>
      </vt:variant>
      <vt:variant>
        <vt:i4>0</vt:i4>
      </vt:variant>
      <vt:variant>
        <vt:i4>5</vt:i4>
      </vt:variant>
      <vt:variant>
        <vt:lpwstr>https://eur-lex.europa.eu/legal-content/HR/TXT/HTML/?uri=CELEX:32017L1371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mzom</cp:lastModifiedBy>
  <cp:revision>46</cp:revision>
  <dcterms:created xsi:type="dcterms:W3CDTF">2025-12-29T14:27:00Z</dcterms:created>
  <dcterms:modified xsi:type="dcterms:W3CDTF">2026-01-29T08:35:00Z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