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0BFDCEF2" w:rsidR="00182930" w:rsidRPr="00D03E15" w:rsidRDefault="00C746C3" w:rsidP="00E90439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E90439">
        <w:rPr>
          <w:rFonts w:eastAsia="Times New Roman" w:cstheme="minorHAnsi"/>
          <w:sz w:val="24"/>
          <w:szCs w:val="24"/>
        </w:rPr>
        <w:t>„</w:t>
      </w:r>
      <w:r w:rsidR="00E90439" w:rsidRPr="00E90439">
        <w:rPr>
          <w:b/>
          <w:bCs/>
          <w:sz w:val="24"/>
        </w:rPr>
        <w:t>Razvoj ljudskih potencijala Hrvatskog zavoda za mirovinsko osiguranje</w:t>
      </w:r>
      <w:r w:rsidR="00E90439">
        <w:rPr>
          <w:b/>
          <w:bCs/>
          <w:sz w:val="24"/>
        </w:rPr>
        <w:t>“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E90439" w:rsidRPr="00E90439">
        <w:rPr>
          <w:rFonts w:eastAsia="Times New Roman" w:cstheme="minorHAnsi"/>
          <w:sz w:val="24"/>
          <w:szCs w:val="24"/>
        </w:rPr>
        <w:t>Poziv</w:t>
      </w:r>
      <w:r w:rsidR="00E90439">
        <w:rPr>
          <w:rFonts w:eastAsia="Times New Roman" w:cstheme="minorHAnsi"/>
          <w:sz w:val="24"/>
          <w:szCs w:val="24"/>
        </w:rPr>
        <w:t>a</w:t>
      </w:r>
      <w:r w:rsidR="00E90439" w:rsidRPr="00E90439">
        <w:rPr>
          <w:rFonts w:eastAsia="Times New Roman" w:cstheme="minorHAnsi"/>
          <w:sz w:val="24"/>
          <w:szCs w:val="24"/>
        </w:rPr>
        <w:t xml:space="preserve"> na dostavu projektnog prijedloga</w:t>
      </w:r>
      <w:r w:rsidR="00E90439">
        <w:rPr>
          <w:rFonts w:eastAsia="Times New Roman" w:cstheme="minorHAnsi"/>
          <w:sz w:val="24"/>
          <w:szCs w:val="24"/>
        </w:rPr>
        <w:t xml:space="preserve"> „</w:t>
      </w:r>
      <w:r w:rsidR="00E90439" w:rsidRPr="00E90439">
        <w:rPr>
          <w:rFonts w:eastAsia="Times New Roman" w:cstheme="minorHAnsi"/>
          <w:sz w:val="24"/>
          <w:szCs w:val="24"/>
        </w:rPr>
        <w:t>Razvoj ljudskih potencijala Hrvatskog zavoda za mirovinsko osiguranje</w:t>
      </w:r>
      <w:r w:rsidR="00E90439">
        <w:rPr>
          <w:rFonts w:eastAsia="Times New Roman" w:cstheme="minorHAnsi"/>
          <w:sz w:val="24"/>
          <w:szCs w:val="24"/>
        </w:rPr>
        <w:t>“, SF.1.4.02.0</w:t>
      </w:r>
      <w:r w:rsidR="009A218E">
        <w:rPr>
          <w:rFonts w:eastAsia="Times New Roman" w:cstheme="minorHAnsi"/>
          <w:sz w:val="24"/>
          <w:szCs w:val="24"/>
        </w:rPr>
        <w:t>9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623750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E90439">
        <w:rPr>
          <w:b/>
          <w:bCs/>
          <w:color w:val="EE0000"/>
          <w:sz w:val="24"/>
        </w:rPr>
        <w:t>&lt;</w:t>
      </w:r>
      <w:r w:rsidR="005F36F2" w:rsidRPr="00E90439">
        <w:rPr>
          <w:b/>
          <w:bCs/>
          <w:i/>
          <w:color w:val="EE0000"/>
          <w:sz w:val="24"/>
        </w:rPr>
        <w:t>odabrati:</w:t>
      </w:r>
      <w:r w:rsidR="005F36F2" w:rsidRPr="00E90439">
        <w:rPr>
          <w:rFonts w:eastAsia="Times New Roman" w:cstheme="minorHAnsi"/>
          <w:b/>
          <w:bCs/>
          <w:color w:val="EE0000"/>
          <w:sz w:val="24"/>
          <w:szCs w:val="24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1C6B2C5" w14:textId="1A304535" w:rsidR="00DB7250" w:rsidRPr="00F16CBD" w:rsidRDefault="004D407E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  <w:bookmarkEnd w:id="1"/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7063" w14:textId="77777777" w:rsidR="00D73FE6" w:rsidRDefault="00D73FE6" w:rsidP="00EC4A16">
      <w:pPr>
        <w:spacing w:after="0" w:line="240" w:lineRule="auto"/>
      </w:pPr>
      <w:r>
        <w:separator/>
      </w:r>
    </w:p>
  </w:endnote>
  <w:endnote w:type="continuationSeparator" w:id="0">
    <w:p w14:paraId="214059CA" w14:textId="77777777" w:rsidR="00D73FE6" w:rsidRDefault="00D73FE6" w:rsidP="00EC4A16">
      <w:pPr>
        <w:spacing w:after="0" w:line="240" w:lineRule="auto"/>
      </w:pPr>
      <w:r>
        <w:continuationSeparator/>
      </w:r>
    </w:p>
  </w:endnote>
  <w:endnote w:type="continuationNotice" w:id="1">
    <w:p w14:paraId="635E0E58" w14:textId="77777777" w:rsidR="00D73FE6" w:rsidRDefault="00D73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73A1" w14:textId="77777777" w:rsidR="00913A51" w:rsidRDefault="00913A5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A095" w14:textId="77777777" w:rsidR="00913A51" w:rsidRDefault="00913A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6FBA" w14:textId="77777777" w:rsidR="00D73FE6" w:rsidRDefault="00D73FE6" w:rsidP="00EC4A16">
      <w:pPr>
        <w:spacing w:after="0" w:line="240" w:lineRule="auto"/>
      </w:pPr>
      <w:r>
        <w:separator/>
      </w:r>
    </w:p>
  </w:footnote>
  <w:footnote w:type="continuationSeparator" w:id="0">
    <w:p w14:paraId="0037D1E9" w14:textId="77777777" w:rsidR="00D73FE6" w:rsidRDefault="00D73FE6" w:rsidP="00EC4A16">
      <w:pPr>
        <w:spacing w:after="0" w:line="240" w:lineRule="auto"/>
      </w:pPr>
      <w:r>
        <w:continuationSeparator/>
      </w:r>
    </w:p>
  </w:footnote>
  <w:footnote w:type="continuationNotice" w:id="1">
    <w:p w14:paraId="5E9B62CB" w14:textId="77777777" w:rsidR="00D73FE6" w:rsidRDefault="00D73FE6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4B32" w14:textId="77777777" w:rsidR="00913A51" w:rsidRDefault="00913A5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666"/>
      <w:gridCol w:w="2042"/>
      <w:gridCol w:w="1904"/>
      <w:gridCol w:w="1440"/>
    </w:tblGrid>
    <w:tr w:rsidR="00C0185F" w:rsidRPr="00A63FED" w14:paraId="3D02AB03" w14:textId="77777777">
      <w:trPr>
        <w:trHeight w:val="324"/>
      </w:trPr>
      <w:tc>
        <w:tcPr>
          <w:tcW w:w="2042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000000" w:fill="FFFFFF"/>
          <w:vAlign w:val="center"/>
          <w:hideMark/>
        </w:tcPr>
        <w:p w14:paraId="428F401A" w14:textId="1A02C429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MINISTARSTVO RADA, MIROVINSKOG</w:t>
          </w:r>
          <w:r w:rsidR="00500071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A</w:t>
          </w:r>
          <w:r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 xml:space="preserve"> SUSTAVA, OBITELJI I SOCIJALNE POLITIKE </w:t>
          </w:r>
        </w:p>
      </w:tc>
      <w:tc>
        <w:tcPr>
          <w:tcW w:w="1145" w:type="pct"/>
          <w:vMerge w:val="restart"/>
          <w:tcBorders>
            <w:top w:val="single" w:sz="8" w:space="0" w:color="auto"/>
            <w:left w:val="single" w:sz="8" w:space="0" w:color="auto"/>
            <w:bottom w:val="nil"/>
            <w:right w:val="single" w:sz="8" w:space="0" w:color="000000"/>
          </w:tcBorders>
          <w:shd w:val="clear" w:color="000000" w:fill="FFFFFF"/>
          <w:vAlign w:val="center"/>
          <w:hideMark/>
        </w:tcPr>
        <w:p w14:paraId="0C9B0F2C" w14:textId="77777777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en-GB"/>
            </w:rPr>
            <w:t>PRAVILA 2021.-2027.</w:t>
          </w:r>
        </w:p>
      </w:tc>
      <w:tc>
        <w:tcPr>
          <w:tcW w:w="1069" w:type="pct"/>
          <w:tcBorders>
            <w:top w:val="single" w:sz="8" w:space="0" w:color="auto"/>
            <w:left w:val="nil"/>
            <w:bottom w:val="nil"/>
            <w:right w:val="single" w:sz="8" w:space="0" w:color="auto"/>
          </w:tcBorders>
          <w:shd w:val="clear" w:color="000000" w:fill="FFFFFF"/>
          <w:noWrap/>
          <w:vAlign w:val="center"/>
          <w:hideMark/>
        </w:tcPr>
        <w:p w14:paraId="33A1C9C6" w14:textId="77777777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Pravilo br.</w:t>
          </w:r>
        </w:p>
      </w:tc>
      <w:tc>
        <w:tcPr>
          <w:tcW w:w="745" w:type="pct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FFFFFF"/>
          <w:noWrap/>
          <w:vAlign w:val="center"/>
          <w:hideMark/>
        </w:tcPr>
        <w:p w14:paraId="60C69302" w14:textId="77777777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03</w:t>
          </w:r>
        </w:p>
      </w:tc>
    </w:tr>
    <w:tr w:rsidR="00C0185F" w:rsidRPr="00A63FED" w14:paraId="673A3679" w14:textId="77777777">
      <w:trPr>
        <w:trHeight w:val="324"/>
      </w:trPr>
      <w:tc>
        <w:tcPr>
          <w:tcW w:w="2042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2A677286" w14:textId="77777777" w:rsidR="00C0185F" w:rsidRPr="00A63FED" w:rsidRDefault="00C0185F" w:rsidP="00C0185F">
          <w:pPr>
            <w:spacing w:after="0" w:line="240" w:lineRule="auto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</w:p>
      </w:tc>
      <w:tc>
        <w:tcPr>
          <w:tcW w:w="1145" w:type="pct"/>
          <w:vMerge/>
          <w:tcBorders>
            <w:top w:val="single" w:sz="8" w:space="0" w:color="auto"/>
            <w:left w:val="single" w:sz="8" w:space="0" w:color="auto"/>
            <w:bottom w:val="nil"/>
            <w:right w:val="single" w:sz="8" w:space="0" w:color="000000"/>
          </w:tcBorders>
          <w:vAlign w:val="center"/>
          <w:hideMark/>
        </w:tcPr>
        <w:p w14:paraId="5DA14FC0" w14:textId="77777777" w:rsidR="00C0185F" w:rsidRPr="00A63FED" w:rsidRDefault="00C0185F" w:rsidP="00C0185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en-GB"/>
            </w:rPr>
          </w:pPr>
        </w:p>
      </w:tc>
      <w:tc>
        <w:tcPr>
          <w:tcW w:w="1069" w:type="pct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FFFFFF"/>
          <w:noWrap/>
          <w:vAlign w:val="center"/>
          <w:hideMark/>
        </w:tcPr>
        <w:p w14:paraId="107D671F" w14:textId="77777777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Datum</w:t>
          </w:r>
        </w:p>
      </w:tc>
      <w:tc>
        <w:tcPr>
          <w:tcW w:w="745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000000" w:fill="FFFFFF"/>
          <w:noWrap/>
          <w:vAlign w:val="center"/>
          <w:hideMark/>
        </w:tcPr>
        <w:p w14:paraId="35E9D918" w14:textId="530D6B62" w:rsidR="00C0185F" w:rsidRPr="00A63FED" w:rsidRDefault="00913A51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srpanj</w:t>
          </w:r>
          <w:r w:rsidR="00AC6C5B"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 xml:space="preserve"> </w:t>
          </w:r>
          <w:r w:rsidR="00C0185F"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202</w:t>
          </w:r>
          <w:r w:rsidR="004019FB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5</w:t>
          </w:r>
          <w:r w:rsidR="00C0185F"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.</w:t>
          </w:r>
        </w:p>
      </w:tc>
    </w:tr>
    <w:tr w:rsidR="00C0185F" w:rsidRPr="00A63FED" w14:paraId="31FBA1B9" w14:textId="77777777">
      <w:trPr>
        <w:trHeight w:val="324"/>
      </w:trPr>
      <w:tc>
        <w:tcPr>
          <w:tcW w:w="2042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F48A81C" w14:textId="77777777" w:rsidR="00C0185F" w:rsidRPr="00A63FED" w:rsidRDefault="00C0185F" w:rsidP="00C0185F">
          <w:pPr>
            <w:spacing w:after="0" w:line="240" w:lineRule="auto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</w:p>
      </w:tc>
      <w:tc>
        <w:tcPr>
          <w:tcW w:w="1145" w:type="pct"/>
          <w:vMerge w:val="restart"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000000" w:fill="FFFFFF"/>
          <w:vAlign w:val="center"/>
          <w:hideMark/>
        </w:tcPr>
        <w:p w14:paraId="61660014" w14:textId="77777777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en-GB"/>
            </w:rPr>
            <w:t>Dodjela bespovratnih sredstava</w:t>
          </w:r>
        </w:p>
      </w:tc>
      <w:tc>
        <w:tcPr>
          <w:tcW w:w="1069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000000" w:fill="FFFFFF"/>
          <w:noWrap/>
          <w:vAlign w:val="center"/>
          <w:hideMark/>
        </w:tcPr>
        <w:p w14:paraId="211DEB2A" w14:textId="77777777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Verzija</w:t>
          </w:r>
        </w:p>
      </w:tc>
      <w:tc>
        <w:tcPr>
          <w:tcW w:w="745" w:type="pct"/>
          <w:tcBorders>
            <w:top w:val="nil"/>
            <w:left w:val="nil"/>
            <w:bottom w:val="nil"/>
            <w:right w:val="single" w:sz="8" w:space="0" w:color="auto"/>
          </w:tcBorders>
          <w:shd w:val="clear" w:color="000000" w:fill="FFFFFF"/>
          <w:noWrap/>
          <w:vAlign w:val="center"/>
          <w:hideMark/>
        </w:tcPr>
        <w:p w14:paraId="13D37351" w14:textId="0D7F78EA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1.</w:t>
          </w:r>
          <w:r w:rsidR="004019FB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4</w:t>
          </w:r>
        </w:p>
      </w:tc>
    </w:tr>
    <w:tr w:rsidR="00C0185F" w:rsidRPr="00A63FED" w14:paraId="51A41C16" w14:textId="77777777">
      <w:trPr>
        <w:trHeight w:val="324"/>
      </w:trPr>
      <w:tc>
        <w:tcPr>
          <w:tcW w:w="2042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D7811FF" w14:textId="77777777" w:rsidR="00C0185F" w:rsidRPr="00A63FED" w:rsidRDefault="00C0185F" w:rsidP="00C0185F">
          <w:pPr>
            <w:spacing w:after="0" w:line="240" w:lineRule="auto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</w:p>
      </w:tc>
      <w:tc>
        <w:tcPr>
          <w:tcW w:w="1145" w:type="pct"/>
          <w:vMerge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22572AAC" w14:textId="77777777" w:rsidR="00C0185F" w:rsidRPr="00A63FED" w:rsidRDefault="00C0185F" w:rsidP="00C0185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en-GB"/>
            </w:rPr>
          </w:pPr>
        </w:p>
      </w:tc>
      <w:tc>
        <w:tcPr>
          <w:tcW w:w="1069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000000" w:fill="FFFFFF"/>
          <w:noWrap/>
          <w:vAlign w:val="center"/>
          <w:hideMark/>
        </w:tcPr>
        <w:p w14:paraId="050CC375" w14:textId="77777777" w:rsidR="00C0185F" w:rsidRPr="00A63FED" w:rsidRDefault="00C0185F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 w:rsidRPr="00A63FED"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 xml:space="preserve">Prilog </w:t>
          </w:r>
        </w:p>
      </w:tc>
      <w:tc>
        <w:tcPr>
          <w:tcW w:w="745" w:type="pct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FFFFFF"/>
          <w:noWrap/>
          <w:vAlign w:val="center"/>
          <w:hideMark/>
        </w:tcPr>
        <w:p w14:paraId="55B3111B" w14:textId="45AD07F0" w:rsidR="00C0185F" w:rsidRPr="00A63FED" w:rsidRDefault="005F36F2" w:rsidP="00C0185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b/>
              <w:bCs/>
              <w:sz w:val="24"/>
              <w:szCs w:val="24"/>
              <w:lang w:eastAsia="en-GB"/>
            </w:rPr>
            <w:t>07</w:t>
          </w:r>
        </w:p>
      </w:tc>
    </w:tr>
  </w:tbl>
  <w:p w14:paraId="704DC423" w14:textId="77777777" w:rsidR="00E935B0" w:rsidRPr="00F006F6" w:rsidRDefault="00E935B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0385" w14:textId="77777777" w:rsidR="00913A51" w:rsidRDefault="00913A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73194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B7A11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156C"/>
    <w:rsid w:val="000E2C0C"/>
    <w:rsid w:val="000F1656"/>
    <w:rsid w:val="000F4715"/>
    <w:rsid w:val="00106942"/>
    <w:rsid w:val="00112F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04FCF"/>
    <w:rsid w:val="00210F3E"/>
    <w:rsid w:val="00211A51"/>
    <w:rsid w:val="00213CA5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13EE"/>
    <w:rsid w:val="003E3836"/>
    <w:rsid w:val="003E3D3A"/>
    <w:rsid w:val="003E68DC"/>
    <w:rsid w:val="003F1477"/>
    <w:rsid w:val="004019FB"/>
    <w:rsid w:val="00415156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60CB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06F6"/>
    <w:rsid w:val="005A22AA"/>
    <w:rsid w:val="005A349F"/>
    <w:rsid w:val="005A5104"/>
    <w:rsid w:val="005C2A98"/>
    <w:rsid w:val="005C7A27"/>
    <w:rsid w:val="005D05BA"/>
    <w:rsid w:val="005D6235"/>
    <w:rsid w:val="005E351F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237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76730"/>
    <w:rsid w:val="006817F2"/>
    <w:rsid w:val="00681DB9"/>
    <w:rsid w:val="00683AE5"/>
    <w:rsid w:val="00684343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804921"/>
    <w:rsid w:val="00807A9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18E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10D8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3F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0FF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1759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90439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16CBD"/>
    <w:rsid w:val="00F206DD"/>
    <w:rsid w:val="00F239D2"/>
    <w:rsid w:val="00F30501"/>
    <w:rsid w:val="00F3198C"/>
    <w:rsid w:val="00F33796"/>
    <w:rsid w:val="00F33B90"/>
    <w:rsid w:val="00F35737"/>
    <w:rsid w:val="00F42965"/>
    <w:rsid w:val="00F47251"/>
    <w:rsid w:val="00F532A7"/>
    <w:rsid w:val="00F53E56"/>
    <w:rsid w:val="00F61FB6"/>
    <w:rsid w:val="00F626A2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501D"/>
    <w:rsid w:val="00FD6119"/>
    <w:rsid w:val="00FE5992"/>
    <w:rsid w:val="00FF1CBE"/>
    <w:rsid w:val="00FF2303"/>
    <w:rsid w:val="00FF3A8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c1bf9cd-aedd-4fe8-9c54-00a7e6ccb24b"/>
    <ds:schemaRef ds:uri="ee6f86e7-576c-44f7-9c19-a7f68776525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15F89-7894-41BE-9B8B-E16F80AE7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1783</Words>
  <Characters>10164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PT1 - Sektor za pripremu</cp:lastModifiedBy>
  <cp:revision>4</cp:revision>
  <cp:lastPrinted>2019-03-21T03:15:00Z</cp:lastPrinted>
  <dcterms:created xsi:type="dcterms:W3CDTF">2025-07-14T13:15:00Z</dcterms:created>
  <dcterms:modified xsi:type="dcterms:W3CDTF">2025-09-24T06:35:00Z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