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C171E" w14:textId="77777777" w:rsidR="00762FA3" w:rsidRPr="00132316" w:rsidRDefault="00EB4399" w:rsidP="00762FA3">
      <w:pPr>
        <w:jc w:val="center"/>
        <w:rPr>
          <w:rFonts w:ascii="Times New Roman" w:hAnsi="Times New Roman" w:cs="Times New Roman"/>
          <w:b/>
          <w:bCs/>
          <w:sz w:val="24"/>
          <w:szCs w:val="24"/>
        </w:rPr>
      </w:pPr>
      <w:r w:rsidRPr="00132316">
        <w:rPr>
          <w:rFonts w:ascii="Times New Roman" w:hAnsi="Times New Roman" w:cs="Times New Roman"/>
          <w:b/>
          <w:bCs/>
          <w:sz w:val="24"/>
          <w:szCs w:val="24"/>
        </w:rPr>
        <w:t xml:space="preserve">PITANJA I ODGOVORI - </w:t>
      </w:r>
      <w:r w:rsidR="00762FA3" w:rsidRPr="00132316">
        <w:rPr>
          <w:rFonts w:ascii="Times New Roman" w:hAnsi="Times New Roman" w:cs="Times New Roman"/>
          <w:b/>
          <w:bCs/>
          <w:sz w:val="24"/>
          <w:szCs w:val="24"/>
        </w:rPr>
        <w:t>INFORMATIVNA RADIONICA</w:t>
      </w:r>
    </w:p>
    <w:p w14:paraId="36EF9252" w14:textId="317A499B" w:rsidR="00762FA3" w:rsidRPr="001A58CC" w:rsidRDefault="00762FA3" w:rsidP="00762FA3">
      <w:pPr>
        <w:jc w:val="center"/>
        <w:rPr>
          <w:rFonts w:ascii="Times New Roman" w:hAnsi="Times New Roman" w:cs="Times New Roman"/>
          <w:b/>
          <w:bCs/>
          <w:sz w:val="24"/>
          <w:szCs w:val="24"/>
        </w:rPr>
      </w:pPr>
      <w:r w:rsidRPr="00132316">
        <w:rPr>
          <w:rFonts w:ascii="Times New Roman" w:hAnsi="Times New Roman" w:cs="Times New Roman"/>
          <w:b/>
          <w:bCs/>
          <w:sz w:val="24"/>
          <w:szCs w:val="24"/>
        </w:rPr>
        <w:t>Odgovori na pitanja pristigla tijekom održavanja informativne radionice</w:t>
      </w:r>
      <w:r w:rsidR="001A58CC">
        <w:rPr>
          <w:rFonts w:ascii="Times New Roman" w:hAnsi="Times New Roman" w:cs="Times New Roman"/>
          <w:b/>
          <w:bCs/>
          <w:sz w:val="24"/>
          <w:szCs w:val="24"/>
        </w:rPr>
        <w:t xml:space="preserve"> </w:t>
      </w:r>
      <w:r w:rsidR="001A58CC" w:rsidRPr="001A58CC">
        <w:rPr>
          <w:rFonts w:ascii="Times New Roman" w:hAnsi="Times New Roman" w:cs="Times New Roman"/>
          <w:b/>
          <w:bCs/>
          <w:sz w:val="24"/>
          <w:szCs w:val="24"/>
        </w:rPr>
        <w:t>održane</w:t>
      </w:r>
      <w:r w:rsidRPr="001A58CC">
        <w:rPr>
          <w:rFonts w:ascii="Times New Roman" w:hAnsi="Times New Roman" w:cs="Times New Roman"/>
          <w:b/>
          <w:bCs/>
          <w:sz w:val="24"/>
          <w:szCs w:val="24"/>
        </w:rPr>
        <w:t xml:space="preserve"> </w:t>
      </w:r>
      <w:r w:rsidR="002F3618" w:rsidRPr="001A58CC">
        <w:rPr>
          <w:rFonts w:ascii="Times New Roman" w:hAnsi="Times New Roman" w:cs="Times New Roman"/>
          <w:b/>
          <w:bCs/>
          <w:sz w:val="24"/>
          <w:szCs w:val="24"/>
        </w:rPr>
        <w:t>12. rujna 2025.</w:t>
      </w:r>
    </w:p>
    <w:p w14:paraId="1FCD2503" w14:textId="1CD20045" w:rsidR="00762FA3" w:rsidRPr="001A58CC" w:rsidRDefault="00762FA3" w:rsidP="00762FA3">
      <w:pPr>
        <w:jc w:val="center"/>
        <w:rPr>
          <w:rFonts w:ascii="Times New Roman" w:hAnsi="Times New Roman" w:cs="Times New Roman"/>
          <w:b/>
          <w:bCs/>
          <w:sz w:val="24"/>
          <w:szCs w:val="24"/>
        </w:rPr>
      </w:pPr>
      <w:r w:rsidRPr="001A58CC">
        <w:rPr>
          <w:rFonts w:ascii="Times New Roman" w:hAnsi="Times New Roman" w:cs="Times New Roman"/>
          <w:b/>
          <w:bCs/>
          <w:sz w:val="24"/>
          <w:szCs w:val="24"/>
        </w:rPr>
        <w:t>POZIVA NA DOSTAVU PROJEKTNIH PRIJEDLOGA SF.3.4.08.08</w:t>
      </w:r>
    </w:p>
    <w:p w14:paraId="5821944E" w14:textId="1E335854" w:rsidR="000C642E" w:rsidRPr="00132316" w:rsidRDefault="000C642E" w:rsidP="000C642E">
      <w:pPr>
        <w:jc w:val="center"/>
        <w:rPr>
          <w:rFonts w:ascii="Times New Roman" w:hAnsi="Times New Roman" w:cs="Times New Roman"/>
          <w:b/>
          <w:bCs/>
          <w:sz w:val="24"/>
          <w:szCs w:val="24"/>
        </w:rPr>
      </w:pPr>
      <w:r w:rsidRPr="001A58CC">
        <w:rPr>
          <w:rFonts w:ascii="Times New Roman" w:hAnsi="Times New Roman" w:cs="Times New Roman"/>
          <w:b/>
          <w:bCs/>
          <w:sz w:val="24"/>
          <w:szCs w:val="24"/>
        </w:rPr>
        <w:t>„</w:t>
      </w:r>
      <w:r w:rsidR="00FB6BFF" w:rsidRPr="001A58CC">
        <w:rPr>
          <w:rFonts w:ascii="Times New Roman" w:hAnsi="Times New Roman" w:cs="Times New Roman"/>
          <w:b/>
          <w:bCs/>
          <w:sz w:val="24"/>
          <w:szCs w:val="24"/>
        </w:rPr>
        <w:t>Čitanjem do uključivog društva</w:t>
      </w:r>
      <w:r w:rsidRPr="001A58CC">
        <w:rPr>
          <w:rFonts w:ascii="Times New Roman" w:hAnsi="Times New Roman" w:cs="Times New Roman"/>
          <w:b/>
          <w:bCs/>
          <w:sz w:val="24"/>
          <w:szCs w:val="24"/>
        </w:rPr>
        <w:t>“</w:t>
      </w:r>
    </w:p>
    <w:p w14:paraId="70BB0B72" w14:textId="77777777" w:rsidR="00EB4399" w:rsidRPr="00132316" w:rsidRDefault="00EB4399" w:rsidP="00EB4399">
      <w:pPr>
        <w:jc w:val="center"/>
        <w:rPr>
          <w:rFonts w:ascii="Times New Roman" w:hAnsi="Times New Roman" w:cs="Times New Roman"/>
          <w:sz w:val="24"/>
          <w:szCs w:val="24"/>
        </w:rPr>
      </w:pPr>
    </w:p>
    <w:tbl>
      <w:tblPr>
        <w:tblStyle w:val="Reetkatablice"/>
        <w:tblW w:w="13999" w:type="dxa"/>
        <w:tblInd w:w="-5" w:type="dxa"/>
        <w:tblLook w:val="04A0" w:firstRow="1" w:lastRow="0" w:firstColumn="1" w:lastColumn="0" w:noHBand="0" w:noVBand="1"/>
      </w:tblPr>
      <w:tblGrid>
        <w:gridCol w:w="993"/>
        <w:gridCol w:w="13006"/>
      </w:tblGrid>
      <w:tr w:rsidR="008262E5" w:rsidRPr="00DA4991" w14:paraId="2CF9B800" w14:textId="77777777" w:rsidTr="0866F8DC">
        <w:trPr>
          <w:trHeight w:val="654"/>
        </w:trPr>
        <w:tc>
          <w:tcPr>
            <w:tcW w:w="993" w:type="dxa"/>
            <w:shd w:val="clear" w:color="auto" w:fill="FAE2D5" w:themeFill="accent2" w:themeFillTint="33"/>
          </w:tcPr>
          <w:p w14:paraId="5750C29E" w14:textId="77777777" w:rsidR="008262E5" w:rsidRPr="00DA4991" w:rsidRDefault="008262E5" w:rsidP="008262E5">
            <w:pPr>
              <w:pStyle w:val="Odlomakpopisa"/>
              <w:rPr>
                <w:rFonts w:ascii="Times New Roman" w:hAnsi="Times New Roman" w:cs="Times New Roman"/>
                <w:b/>
                <w:bCs/>
                <w:sz w:val="24"/>
                <w:szCs w:val="24"/>
              </w:rPr>
            </w:pPr>
          </w:p>
        </w:tc>
        <w:tc>
          <w:tcPr>
            <w:tcW w:w="13006" w:type="dxa"/>
            <w:shd w:val="clear" w:color="auto" w:fill="FAE2D5" w:themeFill="accent2" w:themeFillTint="33"/>
          </w:tcPr>
          <w:p w14:paraId="765DBD9E" w14:textId="77777777" w:rsidR="00533A9E" w:rsidRPr="00DA4991" w:rsidRDefault="00533A9E" w:rsidP="00533A9E">
            <w:pPr>
              <w:rPr>
                <w:rFonts w:ascii="Times New Roman" w:hAnsi="Times New Roman" w:cs="Times New Roman"/>
                <w:b/>
                <w:bCs/>
                <w:sz w:val="24"/>
                <w:szCs w:val="24"/>
              </w:rPr>
            </w:pPr>
            <w:bookmarkStart w:id="0" w:name="_Hlk208583002"/>
            <w:r w:rsidRPr="00DA4991">
              <w:rPr>
                <w:rFonts w:ascii="Times New Roman" w:hAnsi="Times New Roman" w:cs="Times New Roman"/>
                <w:b/>
                <w:bCs/>
                <w:sz w:val="24"/>
                <w:szCs w:val="24"/>
              </w:rPr>
              <w:t>UPUTE ZA PRIJAVITELJE</w:t>
            </w:r>
          </w:p>
          <w:p w14:paraId="02D4DEE0" w14:textId="77777777" w:rsidR="008262E5" w:rsidRPr="00DA4991" w:rsidRDefault="00533A9E" w:rsidP="00533A9E">
            <w:pPr>
              <w:rPr>
                <w:rFonts w:ascii="Times New Roman" w:hAnsi="Times New Roman" w:cs="Times New Roman"/>
                <w:b/>
                <w:bCs/>
                <w:sz w:val="24"/>
                <w:szCs w:val="24"/>
              </w:rPr>
            </w:pPr>
            <w:r w:rsidRPr="00DA4991">
              <w:rPr>
                <w:rFonts w:ascii="Times New Roman" w:hAnsi="Times New Roman" w:cs="Times New Roman"/>
                <w:b/>
                <w:bCs/>
                <w:sz w:val="24"/>
                <w:szCs w:val="24"/>
              </w:rPr>
              <w:t>3. POSTUPAK PRIJAVE</w:t>
            </w:r>
          </w:p>
          <w:p w14:paraId="30C91364" w14:textId="16F7FAF7" w:rsidR="007A266F" w:rsidRPr="00DA4991" w:rsidRDefault="00533A9E" w:rsidP="00533A9E">
            <w:pPr>
              <w:rPr>
                <w:rFonts w:ascii="Times New Roman" w:hAnsi="Times New Roman" w:cs="Times New Roman"/>
                <w:b/>
                <w:bCs/>
                <w:sz w:val="24"/>
                <w:szCs w:val="24"/>
              </w:rPr>
            </w:pPr>
            <w:r w:rsidRPr="00DA4991">
              <w:rPr>
                <w:rFonts w:ascii="Times New Roman" w:hAnsi="Times New Roman" w:cs="Times New Roman"/>
                <w:b/>
                <w:bCs/>
                <w:sz w:val="24"/>
                <w:szCs w:val="24"/>
              </w:rPr>
              <w:t>3.1. Izgled, sadržaj i podnošenje projektnog prijedloga</w:t>
            </w:r>
          </w:p>
        </w:tc>
      </w:tr>
      <w:tr w:rsidR="008262E5" w:rsidRPr="00DA4991" w14:paraId="64DD7811" w14:textId="77777777" w:rsidTr="0866F8DC">
        <w:tc>
          <w:tcPr>
            <w:tcW w:w="993" w:type="dxa"/>
          </w:tcPr>
          <w:p w14:paraId="50CD7E66" w14:textId="77777777" w:rsidR="008262E5" w:rsidRPr="00DA4991" w:rsidRDefault="008262E5" w:rsidP="00533A9E">
            <w:pPr>
              <w:pStyle w:val="Odlomakpopisa"/>
              <w:numPr>
                <w:ilvl w:val="0"/>
                <w:numId w:val="7"/>
              </w:numPr>
              <w:jc w:val="center"/>
              <w:rPr>
                <w:rFonts w:ascii="Times New Roman" w:hAnsi="Times New Roman" w:cs="Times New Roman"/>
                <w:b/>
                <w:bCs/>
                <w:sz w:val="24"/>
                <w:szCs w:val="24"/>
              </w:rPr>
            </w:pPr>
          </w:p>
        </w:tc>
        <w:bookmarkEnd w:id="0"/>
        <w:tc>
          <w:tcPr>
            <w:tcW w:w="13006" w:type="dxa"/>
          </w:tcPr>
          <w:p w14:paraId="74B28C61" w14:textId="50470D13" w:rsidR="008262E5" w:rsidRPr="00DA4991" w:rsidRDefault="008262E5" w:rsidP="00610E47">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48389821" w14:textId="77777777" w:rsidR="00F21949" w:rsidRPr="00DA4991" w:rsidRDefault="00F21949" w:rsidP="00610E47">
            <w:pPr>
              <w:rPr>
                <w:rFonts w:ascii="Times New Roman" w:hAnsi="Times New Roman" w:cs="Times New Roman"/>
                <w:sz w:val="24"/>
                <w:szCs w:val="24"/>
              </w:rPr>
            </w:pPr>
          </w:p>
          <w:p w14:paraId="260C93D5" w14:textId="33BF2FE3" w:rsidR="008262E5" w:rsidRPr="00DA4991" w:rsidRDefault="007A266F" w:rsidP="00610E47">
            <w:pPr>
              <w:rPr>
                <w:rFonts w:ascii="Times New Roman" w:hAnsi="Times New Roman" w:cs="Times New Roman"/>
                <w:sz w:val="24"/>
                <w:szCs w:val="24"/>
              </w:rPr>
            </w:pPr>
            <w:r w:rsidRPr="00DA4991">
              <w:rPr>
                <w:rFonts w:ascii="Times New Roman" w:hAnsi="Times New Roman" w:cs="Times New Roman"/>
                <w:sz w:val="24"/>
                <w:szCs w:val="24"/>
              </w:rPr>
              <w:t>Je li</w:t>
            </w:r>
            <w:r w:rsidR="008262E5" w:rsidRPr="00DA4991">
              <w:rPr>
                <w:rFonts w:ascii="Times New Roman" w:hAnsi="Times New Roman" w:cs="Times New Roman"/>
                <w:sz w:val="24"/>
                <w:szCs w:val="24"/>
              </w:rPr>
              <w:t xml:space="preserve"> </w:t>
            </w:r>
            <w:r w:rsidR="008262E5" w:rsidRPr="00DA4991">
              <w:rPr>
                <w:rFonts w:ascii="Times New Roman" w:hAnsi="Times New Roman" w:cs="Times New Roman"/>
                <w:b/>
                <w:bCs/>
                <w:i/>
                <w:iCs/>
                <w:sz w:val="24"/>
                <w:szCs w:val="24"/>
              </w:rPr>
              <w:t>Suglasnost nadležne matične razvojne službe za uspostavu usluge pokretne knjižnice</w:t>
            </w:r>
            <w:r w:rsidR="008262E5" w:rsidRPr="00DA4991">
              <w:rPr>
                <w:rFonts w:ascii="Times New Roman" w:hAnsi="Times New Roman" w:cs="Times New Roman"/>
                <w:sz w:val="24"/>
                <w:szCs w:val="24"/>
              </w:rPr>
              <w:t xml:space="preserve"> obvezan dokument prijave projektnog prijedloga i uvjet za prihvatljivost Prijavitelja?</w:t>
            </w:r>
          </w:p>
          <w:p w14:paraId="0E48045B" w14:textId="77777777" w:rsidR="00132316" w:rsidRPr="00DA4991" w:rsidRDefault="00132316" w:rsidP="00610E47">
            <w:pPr>
              <w:rPr>
                <w:rFonts w:ascii="Times New Roman" w:hAnsi="Times New Roman" w:cs="Times New Roman"/>
                <w:sz w:val="24"/>
                <w:szCs w:val="24"/>
              </w:rPr>
            </w:pPr>
          </w:p>
          <w:p w14:paraId="7EA29D1D" w14:textId="5E5233DB" w:rsidR="008262E5" w:rsidRPr="00DA4991" w:rsidRDefault="008262E5" w:rsidP="00610E47">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7B709AA1" w14:textId="41A0BB34" w:rsidR="0866F8DC" w:rsidRPr="00DA4991" w:rsidRDefault="0866F8DC" w:rsidP="0866F8DC">
            <w:pPr>
              <w:jc w:val="both"/>
              <w:rPr>
                <w:rFonts w:ascii="Times New Roman" w:hAnsi="Times New Roman" w:cs="Times New Roman"/>
                <w:b/>
                <w:bCs/>
                <w:sz w:val="24"/>
                <w:szCs w:val="24"/>
              </w:rPr>
            </w:pPr>
          </w:p>
          <w:p w14:paraId="529F89A9" w14:textId="7F1F6B3E" w:rsidR="008262E5" w:rsidRPr="00DA4991" w:rsidRDefault="00B97394" w:rsidP="00533A9E">
            <w:pPr>
              <w:jc w:val="both"/>
              <w:rPr>
                <w:rFonts w:ascii="Times New Roman" w:hAnsi="Times New Roman" w:cs="Times New Roman"/>
                <w:sz w:val="24"/>
                <w:szCs w:val="24"/>
              </w:rPr>
            </w:pPr>
            <w:r w:rsidRPr="00DA4991">
              <w:rPr>
                <w:rFonts w:ascii="Times New Roman" w:hAnsi="Times New Roman" w:cs="Times New Roman"/>
                <w:sz w:val="24"/>
                <w:szCs w:val="24"/>
              </w:rPr>
              <w:t>U okviru dokumentacije projektnog prijedloga</w:t>
            </w:r>
            <w:r w:rsidR="5D7C5C14" w:rsidRPr="00DA4991">
              <w:rPr>
                <w:rFonts w:ascii="Times New Roman" w:hAnsi="Times New Roman" w:cs="Times New Roman"/>
                <w:sz w:val="24"/>
                <w:szCs w:val="24"/>
              </w:rPr>
              <w:t>,</w:t>
            </w:r>
            <w:r w:rsidRPr="00DA4991">
              <w:rPr>
                <w:rFonts w:ascii="Times New Roman" w:hAnsi="Times New Roman" w:cs="Times New Roman"/>
                <w:sz w:val="24"/>
                <w:szCs w:val="24"/>
              </w:rPr>
              <w:t xml:space="preserve"> prijavitelj </w:t>
            </w:r>
            <w:r w:rsidR="7F37004E" w:rsidRPr="00DA4991">
              <w:rPr>
                <w:rFonts w:ascii="Times New Roman" w:hAnsi="Times New Roman" w:cs="Times New Roman"/>
                <w:sz w:val="24"/>
                <w:szCs w:val="24"/>
              </w:rPr>
              <w:t xml:space="preserve">obavezno </w:t>
            </w:r>
            <w:r w:rsidRPr="00DA4991">
              <w:rPr>
                <w:rFonts w:ascii="Times New Roman" w:hAnsi="Times New Roman" w:cs="Times New Roman"/>
                <w:sz w:val="24"/>
                <w:szCs w:val="24"/>
              </w:rPr>
              <w:t xml:space="preserve">dostavlja </w:t>
            </w:r>
            <w:r w:rsidR="00E06A5C" w:rsidRPr="00DA4991">
              <w:rPr>
                <w:rFonts w:ascii="Times New Roman" w:hAnsi="Times New Roman" w:cs="Times New Roman"/>
                <w:sz w:val="24"/>
                <w:szCs w:val="24"/>
              </w:rPr>
              <w:t>jednu od</w:t>
            </w:r>
            <w:r w:rsidR="008147A1" w:rsidRPr="00DA4991">
              <w:rPr>
                <w:rFonts w:ascii="Times New Roman" w:hAnsi="Times New Roman" w:cs="Times New Roman"/>
                <w:sz w:val="24"/>
                <w:szCs w:val="24"/>
              </w:rPr>
              <w:t xml:space="preserve"> suglasnosti nadležne matične</w:t>
            </w:r>
            <w:r w:rsidR="235E49BF" w:rsidRPr="00DA4991">
              <w:rPr>
                <w:rFonts w:ascii="Times New Roman" w:hAnsi="Times New Roman" w:cs="Times New Roman"/>
                <w:sz w:val="24"/>
                <w:szCs w:val="24"/>
              </w:rPr>
              <w:t xml:space="preserve"> razvojne</w:t>
            </w:r>
            <w:r w:rsidR="008147A1" w:rsidRPr="00DA4991">
              <w:rPr>
                <w:rFonts w:ascii="Times New Roman" w:hAnsi="Times New Roman" w:cs="Times New Roman"/>
                <w:sz w:val="24"/>
                <w:szCs w:val="24"/>
              </w:rPr>
              <w:t xml:space="preserve"> službe, ovisno o tome uspostavlja li ili unapređuje u projektu uslugu pokretne knjižnice. </w:t>
            </w:r>
            <w:r w:rsidR="00533A9E" w:rsidRPr="00DA4991">
              <w:rPr>
                <w:rFonts w:ascii="Times New Roman" w:hAnsi="Times New Roman" w:cs="Times New Roman"/>
                <w:i/>
                <w:iCs/>
                <w:sz w:val="24"/>
                <w:szCs w:val="24"/>
              </w:rPr>
              <w:t>S</w:t>
            </w:r>
            <w:r w:rsidR="00533A9E" w:rsidRPr="00DA4991">
              <w:rPr>
                <w:rFonts w:ascii="Times New Roman" w:hAnsi="Times New Roman" w:cs="Times New Roman"/>
                <w:b/>
                <w:bCs/>
                <w:i/>
                <w:iCs/>
                <w:sz w:val="24"/>
                <w:szCs w:val="24"/>
              </w:rPr>
              <w:t>uglasnost nadležne matične razvojne službe za uspostavu usluge pokretne knjižnice (Obrazac 5)</w:t>
            </w:r>
            <w:r w:rsidR="00533A9E" w:rsidRPr="00DA4991">
              <w:rPr>
                <w:rFonts w:ascii="Times New Roman" w:hAnsi="Times New Roman" w:cs="Times New Roman"/>
                <w:i/>
                <w:iCs/>
                <w:sz w:val="24"/>
                <w:szCs w:val="24"/>
              </w:rPr>
              <w:t xml:space="preserve"> -</w:t>
            </w:r>
            <w:r w:rsidR="05FB3577" w:rsidRPr="00DA4991">
              <w:rPr>
                <w:rFonts w:ascii="Times New Roman" w:hAnsi="Times New Roman" w:cs="Times New Roman"/>
                <w:i/>
                <w:iCs/>
                <w:sz w:val="24"/>
                <w:szCs w:val="24"/>
              </w:rPr>
              <w:t xml:space="preserve"> </w:t>
            </w:r>
            <w:r w:rsidR="05FB3577" w:rsidRPr="00DA4991">
              <w:rPr>
                <w:rFonts w:ascii="Times New Roman" w:hAnsi="Times New Roman" w:cs="Times New Roman"/>
                <w:sz w:val="24"/>
                <w:szCs w:val="24"/>
              </w:rPr>
              <w:t xml:space="preserve">dostavlja se </w:t>
            </w:r>
            <w:r w:rsidR="00533A9E" w:rsidRPr="00DA4991">
              <w:rPr>
                <w:rFonts w:ascii="Times New Roman" w:hAnsi="Times New Roman" w:cs="Times New Roman"/>
                <w:sz w:val="24"/>
                <w:szCs w:val="24"/>
              </w:rPr>
              <w:t>ako se uspostavlja nova usluga pokretne knjižnice</w:t>
            </w:r>
            <w:r w:rsidR="5D10CFC5" w:rsidRPr="00DA4991">
              <w:rPr>
                <w:rFonts w:ascii="Times New Roman" w:hAnsi="Times New Roman" w:cs="Times New Roman"/>
                <w:sz w:val="24"/>
                <w:szCs w:val="24"/>
              </w:rPr>
              <w:t>, a</w:t>
            </w:r>
            <w:r w:rsidR="00533A9E" w:rsidRPr="00DA4991">
              <w:rPr>
                <w:rFonts w:ascii="Times New Roman" w:hAnsi="Times New Roman" w:cs="Times New Roman"/>
                <w:sz w:val="24"/>
                <w:szCs w:val="24"/>
              </w:rPr>
              <w:t xml:space="preserve"> </w:t>
            </w:r>
            <w:r w:rsidR="00533A9E" w:rsidRPr="00DA4991">
              <w:rPr>
                <w:rFonts w:ascii="Times New Roman" w:hAnsi="Times New Roman" w:cs="Times New Roman"/>
                <w:b/>
                <w:bCs/>
                <w:i/>
                <w:iCs/>
                <w:sz w:val="24"/>
                <w:szCs w:val="24"/>
              </w:rPr>
              <w:t>Suglasnost  nadležne matične razvojne službe za unaprjeđenje usluge pokretne knjižnice</w:t>
            </w:r>
            <w:r w:rsidR="00533A9E" w:rsidRPr="00DA4991">
              <w:rPr>
                <w:rFonts w:ascii="Times New Roman" w:hAnsi="Times New Roman" w:cs="Times New Roman"/>
                <w:b/>
                <w:bCs/>
                <w:sz w:val="24"/>
                <w:szCs w:val="24"/>
              </w:rPr>
              <w:t xml:space="preserve"> </w:t>
            </w:r>
            <w:r w:rsidR="00533A9E" w:rsidRPr="00DA4991">
              <w:rPr>
                <w:rFonts w:ascii="Times New Roman" w:hAnsi="Times New Roman" w:cs="Times New Roman"/>
                <w:sz w:val="24"/>
                <w:szCs w:val="24"/>
              </w:rPr>
              <w:t xml:space="preserve">(Obrazac 6) - </w:t>
            </w:r>
            <w:r w:rsidR="7366528C" w:rsidRPr="00DA4991">
              <w:rPr>
                <w:rFonts w:ascii="Times New Roman" w:hAnsi="Times New Roman" w:cs="Times New Roman"/>
                <w:sz w:val="24"/>
                <w:szCs w:val="24"/>
              </w:rPr>
              <w:t xml:space="preserve">dostavlja se </w:t>
            </w:r>
            <w:r w:rsidR="00533A9E" w:rsidRPr="00DA4991">
              <w:rPr>
                <w:rFonts w:ascii="Times New Roman" w:hAnsi="Times New Roman" w:cs="Times New Roman"/>
                <w:sz w:val="24"/>
                <w:szCs w:val="24"/>
              </w:rPr>
              <w:t>ako se unapređuje postojeća usluga pokretne knjižnice</w:t>
            </w:r>
            <w:r w:rsidR="30F4BD32" w:rsidRPr="00DA4991">
              <w:rPr>
                <w:rFonts w:ascii="Times New Roman" w:hAnsi="Times New Roman" w:cs="Times New Roman"/>
                <w:sz w:val="24"/>
                <w:szCs w:val="24"/>
              </w:rPr>
              <w:t>.</w:t>
            </w:r>
            <w:r w:rsidR="00533A9E" w:rsidRPr="00DA4991">
              <w:rPr>
                <w:rFonts w:ascii="Times New Roman" w:hAnsi="Times New Roman" w:cs="Times New Roman"/>
                <w:sz w:val="24"/>
                <w:szCs w:val="24"/>
              </w:rPr>
              <w:t xml:space="preserve"> Dokument se prilaže projektnoj prijavi kao elektronička preslika </w:t>
            </w:r>
            <w:r w:rsidRPr="00DA4991">
              <w:rPr>
                <w:rFonts w:ascii="Times New Roman" w:hAnsi="Times New Roman" w:cs="Times New Roman"/>
                <w:sz w:val="24"/>
                <w:szCs w:val="24"/>
              </w:rPr>
              <w:t xml:space="preserve">(skenirani dokument). </w:t>
            </w:r>
            <w:r w:rsidR="00533A9E" w:rsidRPr="00DA4991">
              <w:rPr>
                <w:rFonts w:ascii="Times New Roman" w:hAnsi="Times New Roman" w:cs="Times New Roman"/>
                <w:sz w:val="24"/>
                <w:szCs w:val="24"/>
              </w:rPr>
              <w:t>Suglasnost ne smije biti starija od datuma objave Poziva na dostavu projektnih prijedloga.</w:t>
            </w:r>
            <w:r w:rsidR="6DF687DD" w:rsidRPr="00DA4991">
              <w:rPr>
                <w:rFonts w:ascii="Times New Roman" w:hAnsi="Times New Roman" w:cs="Times New Roman"/>
                <w:sz w:val="24"/>
                <w:szCs w:val="24"/>
              </w:rPr>
              <w:t xml:space="preserve"> </w:t>
            </w:r>
          </w:p>
          <w:p w14:paraId="447202AD" w14:textId="2ABA551A" w:rsidR="008262E5" w:rsidRPr="00DA4991" w:rsidRDefault="008262E5" w:rsidP="00610E47">
            <w:pPr>
              <w:jc w:val="both"/>
              <w:rPr>
                <w:rFonts w:ascii="Times New Roman" w:hAnsi="Times New Roman" w:cs="Times New Roman"/>
                <w:sz w:val="24"/>
                <w:szCs w:val="24"/>
              </w:rPr>
            </w:pPr>
          </w:p>
        </w:tc>
      </w:tr>
      <w:tr w:rsidR="008262E5" w:rsidRPr="00DA4991" w14:paraId="6F07129E" w14:textId="77777777" w:rsidTr="0866F8DC">
        <w:trPr>
          <w:trHeight w:val="850"/>
        </w:trPr>
        <w:tc>
          <w:tcPr>
            <w:tcW w:w="993" w:type="dxa"/>
            <w:shd w:val="clear" w:color="auto" w:fill="FAE2D5" w:themeFill="accent2" w:themeFillTint="33"/>
          </w:tcPr>
          <w:p w14:paraId="4AE869D4" w14:textId="77777777" w:rsidR="008262E5" w:rsidRPr="00DA4991" w:rsidRDefault="008262E5" w:rsidP="008262E5">
            <w:pPr>
              <w:pStyle w:val="Odlomakpopisa"/>
              <w:jc w:val="both"/>
              <w:rPr>
                <w:rFonts w:ascii="Times New Roman" w:hAnsi="Times New Roman" w:cs="Times New Roman"/>
                <w:sz w:val="24"/>
                <w:szCs w:val="24"/>
              </w:rPr>
            </w:pPr>
          </w:p>
        </w:tc>
        <w:tc>
          <w:tcPr>
            <w:tcW w:w="13006" w:type="dxa"/>
            <w:shd w:val="clear" w:color="auto" w:fill="FAE2D5" w:themeFill="accent2" w:themeFillTint="33"/>
            <w:vAlign w:val="center"/>
          </w:tcPr>
          <w:p w14:paraId="6AAC1F3C" w14:textId="22811208" w:rsidR="008262E5" w:rsidRPr="00DA4991" w:rsidRDefault="2E462DB7"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1C647CFC" w14:textId="4D1EE870" w:rsidR="008262E5" w:rsidRPr="00DA4991" w:rsidRDefault="0866F8DC"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 xml:space="preserve">2. </w:t>
            </w:r>
            <w:r w:rsidR="59E3E628" w:rsidRPr="00DA4991">
              <w:rPr>
                <w:rFonts w:ascii="Times New Roman" w:hAnsi="Times New Roman" w:cs="Times New Roman"/>
                <w:b/>
                <w:bCs/>
                <w:sz w:val="24"/>
                <w:szCs w:val="24"/>
              </w:rPr>
              <w:t>PRAVILA PDP-A</w:t>
            </w:r>
          </w:p>
          <w:p w14:paraId="732BB68C" w14:textId="426393EC" w:rsidR="007A266F" w:rsidRPr="00DA4991" w:rsidRDefault="59E3E628"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w:t>
            </w:r>
            <w:r w:rsidR="0E1FFBFF" w:rsidRPr="00DA4991">
              <w:rPr>
                <w:rFonts w:ascii="Times New Roman" w:hAnsi="Times New Roman" w:cs="Times New Roman"/>
                <w:b/>
                <w:bCs/>
                <w:sz w:val="24"/>
                <w:szCs w:val="24"/>
              </w:rPr>
              <w:t>5</w:t>
            </w:r>
            <w:r w:rsidRPr="00DA4991">
              <w:rPr>
                <w:rFonts w:ascii="Times New Roman" w:hAnsi="Times New Roman" w:cs="Times New Roman"/>
                <w:b/>
                <w:bCs/>
                <w:sz w:val="24"/>
                <w:szCs w:val="24"/>
              </w:rPr>
              <w:t xml:space="preserve"> Prihvatljive projektne aktivnosti i mjerljivi ishodi</w:t>
            </w:r>
          </w:p>
        </w:tc>
      </w:tr>
      <w:tr w:rsidR="008262E5" w:rsidRPr="00DA4991" w14:paraId="0778FC97" w14:textId="77777777" w:rsidTr="0866F8DC">
        <w:trPr>
          <w:trHeight w:val="850"/>
        </w:trPr>
        <w:tc>
          <w:tcPr>
            <w:tcW w:w="993" w:type="dxa"/>
          </w:tcPr>
          <w:p w14:paraId="5799F16F" w14:textId="77777777" w:rsidR="008262E5" w:rsidRPr="00DA4991" w:rsidRDefault="008262E5" w:rsidP="008262E5">
            <w:pPr>
              <w:pStyle w:val="Odlomakpopisa"/>
              <w:numPr>
                <w:ilvl w:val="0"/>
                <w:numId w:val="7"/>
              </w:numPr>
              <w:jc w:val="both"/>
              <w:rPr>
                <w:rFonts w:ascii="Times New Roman" w:hAnsi="Times New Roman" w:cs="Times New Roman"/>
                <w:sz w:val="24"/>
                <w:szCs w:val="24"/>
              </w:rPr>
            </w:pPr>
          </w:p>
        </w:tc>
        <w:tc>
          <w:tcPr>
            <w:tcW w:w="13006" w:type="dxa"/>
          </w:tcPr>
          <w:p w14:paraId="0150F303"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6F34F2F6" w14:textId="30090839" w:rsidR="0866F8DC" w:rsidRPr="00DA4991" w:rsidRDefault="0866F8DC" w:rsidP="0866F8DC">
            <w:pPr>
              <w:rPr>
                <w:rFonts w:ascii="Times New Roman" w:hAnsi="Times New Roman" w:cs="Times New Roman"/>
                <w:sz w:val="24"/>
                <w:szCs w:val="24"/>
              </w:rPr>
            </w:pPr>
          </w:p>
          <w:p w14:paraId="093FBA2A" w14:textId="77777777" w:rsidR="00132316" w:rsidRPr="00DA4991" w:rsidRDefault="00132316" w:rsidP="00132316">
            <w:pPr>
              <w:rPr>
                <w:rFonts w:ascii="Times New Roman" w:hAnsi="Times New Roman" w:cs="Times New Roman"/>
                <w:sz w:val="24"/>
                <w:szCs w:val="24"/>
              </w:rPr>
            </w:pPr>
            <w:r w:rsidRPr="00DA4991">
              <w:rPr>
                <w:rFonts w:ascii="Times New Roman" w:hAnsi="Times New Roman" w:cs="Times New Roman"/>
                <w:sz w:val="24"/>
                <w:szCs w:val="24"/>
              </w:rPr>
              <w:lastRenderedPageBreak/>
              <w:t>Može li se projektni prijedlog temeljiti samo na aktivnostima vezanim uz razvoj čitalačke pismenosti (SC2) bez provedbe aktivnosti razvoja usluge pokretne knjižnice (SC1), odnosno bez nabave i opremanja pokretne knjižnice (bibliobusa)? Konkretno, da li je obveza Prijavitelja provoditi aktivnosti oba specifična cilja (SC1 i SC2)?</w:t>
            </w:r>
          </w:p>
          <w:p w14:paraId="141F8851" w14:textId="77777777" w:rsidR="001A58CC" w:rsidRPr="00DA4991" w:rsidRDefault="001A58CC" w:rsidP="00132316">
            <w:pPr>
              <w:rPr>
                <w:rFonts w:ascii="Times New Roman" w:hAnsi="Times New Roman" w:cs="Times New Roman"/>
                <w:sz w:val="24"/>
                <w:szCs w:val="24"/>
              </w:rPr>
            </w:pPr>
          </w:p>
          <w:p w14:paraId="6CD5833E" w14:textId="77777777" w:rsidR="001A58CC" w:rsidRPr="00DA4991" w:rsidRDefault="001A58CC" w:rsidP="001A58CC">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647FBF9B" w14:textId="59B12FE2" w:rsidR="001A58CC" w:rsidRPr="00DA4991" w:rsidRDefault="001A58CC" w:rsidP="0866F8DC">
            <w:pPr>
              <w:jc w:val="both"/>
              <w:rPr>
                <w:rFonts w:ascii="Times New Roman" w:hAnsi="Times New Roman" w:cs="Times New Roman"/>
                <w:b/>
                <w:bCs/>
                <w:sz w:val="24"/>
                <w:szCs w:val="24"/>
              </w:rPr>
            </w:pPr>
          </w:p>
          <w:p w14:paraId="06463CC5" w14:textId="7A3BE7E4" w:rsidR="001A58CC" w:rsidRPr="00DA4991" w:rsidRDefault="33A85853"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U okviru projektnog prijedloga obavezna je provedba svih aktivnosti koje su navedene pod točkom 2.5. Uputa za prijavitelje. Prijavitelj mora provesti </w:t>
            </w:r>
            <w:r w:rsidR="38924416" w:rsidRPr="00DA4991">
              <w:rPr>
                <w:rFonts w:ascii="Times New Roman" w:hAnsi="Times New Roman" w:cs="Times New Roman"/>
                <w:sz w:val="24"/>
                <w:szCs w:val="24"/>
              </w:rPr>
              <w:t>aktivnost</w:t>
            </w:r>
            <w:r w:rsidR="4299C608" w:rsidRPr="00DA4991">
              <w:rPr>
                <w:rFonts w:ascii="Times New Roman" w:hAnsi="Times New Roman" w:cs="Times New Roman"/>
                <w:sz w:val="24"/>
                <w:szCs w:val="24"/>
              </w:rPr>
              <w:t>i:</w:t>
            </w:r>
            <w:r w:rsidR="38924416" w:rsidRPr="00DA4991">
              <w:rPr>
                <w:rFonts w:ascii="Times New Roman" w:hAnsi="Times New Roman" w:cs="Times New Roman"/>
                <w:sz w:val="24"/>
                <w:szCs w:val="24"/>
              </w:rPr>
              <w:t xml:space="preserve"> </w:t>
            </w:r>
            <w:r w:rsidR="0064118B">
              <w:rPr>
                <w:rFonts w:ascii="Times New Roman" w:hAnsi="Times New Roman" w:cs="Times New Roman"/>
                <w:sz w:val="24"/>
                <w:szCs w:val="24"/>
              </w:rPr>
              <w:t>„</w:t>
            </w:r>
            <w:r w:rsidRPr="00DA4991">
              <w:rPr>
                <w:rFonts w:ascii="Times New Roman" w:hAnsi="Times New Roman" w:cs="Times New Roman"/>
                <w:sz w:val="24"/>
                <w:szCs w:val="24"/>
              </w:rPr>
              <w:t>Razvoj usluge pokretne knjižnice</w:t>
            </w:r>
            <w:r w:rsidR="1CF26968" w:rsidRPr="00DA4991">
              <w:rPr>
                <w:rFonts w:ascii="Times New Roman" w:hAnsi="Times New Roman" w:cs="Times New Roman"/>
                <w:sz w:val="24"/>
                <w:szCs w:val="24"/>
              </w:rPr>
              <w:t xml:space="preserve">” navedenu pod Specifičnim ciljem 1 </w:t>
            </w:r>
            <w:r w:rsidR="0064118B">
              <w:rPr>
                <w:rFonts w:ascii="Times New Roman" w:hAnsi="Times New Roman" w:cs="Times New Roman"/>
                <w:sz w:val="24"/>
                <w:szCs w:val="24"/>
              </w:rPr>
              <w:t>„</w:t>
            </w:r>
            <w:r w:rsidR="1CF26968" w:rsidRPr="00DA4991">
              <w:rPr>
                <w:rFonts w:ascii="Times New Roman" w:hAnsi="Times New Roman" w:cs="Times New Roman"/>
                <w:sz w:val="24"/>
                <w:szCs w:val="24"/>
              </w:rPr>
              <w:t xml:space="preserve">Razvoj inkluzivne usluge pokretne knjižnice u svrhu poticanja čitalačke pismenosti “, aktivnost </w:t>
            </w:r>
            <w:r w:rsidR="0064118B">
              <w:rPr>
                <w:rFonts w:ascii="Times New Roman" w:hAnsi="Times New Roman" w:cs="Times New Roman"/>
                <w:sz w:val="24"/>
                <w:szCs w:val="24"/>
              </w:rPr>
              <w:t>„</w:t>
            </w:r>
            <w:r w:rsidR="1CF26968" w:rsidRPr="00DA4991">
              <w:rPr>
                <w:rFonts w:ascii="Times New Roman" w:hAnsi="Times New Roman" w:cs="Times New Roman"/>
                <w:sz w:val="24"/>
                <w:szCs w:val="24"/>
              </w:rPr>
              <w:t xml:space="preserve">Provedba programa narodnih knjižnica namijenjenih pripadnicima ranjivih skupina u svrhu poticanja čitanja i razvoja čitalačke pismenosti”, navedenu pod </w:t>
            </w:r>
            <w:r w:rsidR="1A8F031F" w:rsidRPr="00DA4991">
              <w:rPr>
                <w:rFonts w:ascii="Times New Roman" w:hAnsi="Times New Roman" w:cs="Times New Roman"/>
                <w:sz w:val="24"/>
                <w:szCs w:val="24"/>
              </w:rPr>
              <w:t xml:space="preserve">Specifičnim ciljem 2. </w:t>
            </w:r>
            <w:r w:rsidR="0064118B">
              <w:rPr>
                <w:rFonts w:ascii="Times New Roman" w:hAnsi="Times New Roman" w:cs="Times New Roman"/>
                <w:sz w:val="24"/>
                <w:szCs w:val="24"/>
              </w:rPr>
              <w:t>„</w:t>
            </w:r>
            <w:r w:rsidR="1A8F031F" w:rsidRPr="00DA4991">
              <w:rPr>
                <w:rFonts w:ascii="Times New Roman" w:hAnsi="Times New Roman" w:cs="Times New Roman"/>
                <w:sz w:val="24"/>
                <w:szCs w:val="24"/>
              </w:rPr>
              <w:t>Razvoj čitalačke pismenosti pripadnika ranjivih skupina – djece i mladih, starijih i osoba s invaliditetom sudjelovanjem u inkluzivnim uslugama narodnih knjižnica” te horizontalne aktivnosti</w:t>
            </w:r>
            <w:r w:rsidR="00D01EB4" w:rsidRPr="00DA4991">
              <w:rPr>
                <w:rFonts w:ascii="Times New Roman" w:hAnsi="Times New Roman" w:cs="Times New Roman"/>
                <w:sz w:val="24"/>
                <w:szCs w:val="24"/>
              </w:rPr>
              <w:t>;</w:t>
            </w:r>
            <w:r w:rsidR="1A8F031F" w:rsidRPr="00DA4991">
              <w:rPr>
                <w:rFonts w:ascii="Times New Roman" w:hAnsi="Times New Roman" w:cs="Times New Roman"/>
                <w:sz w:val="24"/>
                <w:szCs w:val="24"/>
              </w:rPr>
              <w:t xml:space="preserve"> </w:t>
            </w:r>
            <w:r w:rsidR="0064118B">
              <w:rPr>
                <w:rFonts w:ascii="Times New Roman" w:hAnsi="Times New Roman" w:cs="Times New Roman"/>
                <w:sz w:val="24"/>
                <w:szCs w:val="24"/>
              </w:rPr>
              <w:t>„</w:t>
            </w:r>
            <w:r w:rsidR="1A8F031F" w:rsidRPr="00DA4991">
              <w:rPr>
                <w:rFonts w:ascii="Times New Roman" w:hAnsi="Times New Roman" w:cs="Times New Roman"/>
                <w:sz w:val="24"/>
                <w:szCs w:val="24"/>
              </w:rPr>
              <w:t>Komunikacij</w:t>
            </w:r>
            <w:r w:rsidR="5C2FE91C" w:rsidRPr="00DA4991">
              <w:rPr>
                <w:rFonts w:ascii="Times New Roman" w:hAnsi="Times New Roman" w:cs="Times New Roman"/>
                <w:sz w:val="24"/>
                <w:szCs w:val="24"/>
              </w:rPr>
              <w:t>a</w:t>
            </w:r>
            <w:r w:rsidR="1A8F031F" w:rsidRPr="00DA4991">
              <w:rPr>
                <w:rFonts w:ascii="Times New Roman" w:hAnsi="Times New Roman" w:cs="Times New Roman"/>
                <w:sz w:val="24"/>
                <w:szCs w:val="24"/>
              </w:rPr>
              <w:t xml:space="preserve"> i vidljivost” </w:t>
            </w:r>
            <w:r w:rsidR="5C9F17D7" w:rsidRPr="00DA4991">
              <w:rPr>
                <w:rFonts w:ascii="Times New Roman" w:hAnsi="Times New Roman" w:cs="Times New Roman"/>
                <w:sz w:val="24"/>
                <w:szCs w:val="24"/>
              </w:rPr>
              <w:t>i</w:t>
            </w:r>
            <w:r w:rsidR="1A8F031F" w:rsidRPr="00DA4991">
              <w:rPr>
                <w:rFonts w:ascii="Times New Roman" w:hAnsi="Times New Roman" w:cs="Times New Roman"/>
                <w:sz w:val="24"/>
                <w:szCs w:val="24"/>
              </w:rPr>
              <w:t xml:space="preserve"> </w:t>
            </w:r>
            <w:r w:rsidR="0064118B">
              <w:rPr>
                <w:rFonts w:ascii="Times New Roman" w:hAnsi="Times New Roman" w:cs="Times New Roman"/>
                <w:sz w:val="24"/>
                <w:szCs w:val="24"/>
              </w:rPr>
              <w:t>„</w:t>
            </w:r>
            <w:r w:rsidR="1A8F031F" w:rsidRPr="00DA4991">
              <w:rPr>
                <w:rFonts w:ascii="Times New Roman" w:hAnsi="Times New Roman" w:cs="Times New Roman"/>
                <w:sz w:val="24"/>
                <w:szCs w:val="24"/>
              </w:rPr>
              <w:t>Upravljanje projektom i administracija”</w:t>
            </w:r>
            <w:r w:rsidR="1868978D" w:rsidRPr="00DA4991">
              <w:rPr>
                <w:rFonts w:ascii="Times New Roman" w:hAnsi="Times New Roman" w:cs="Times New Roman"/>
                <w:sz w:val="24"/>
                <w:szCs w:val="24"/>
              </w:rPr>
              <w:t>.</w:t>
            </w:r>
          </w:p>
          <w:p w14:paraId="42746CA6" w14:textId="27BDB34C" w:rsidR="001A58CC" w:rsidRPr="00DA4991" w:rsidRDefault="001A58CC" w:rsidP="0866F8DC">
            <w:pPr>
              <w:jc w:val="both"/>
              <w:rPr>
                <w:rFonts w:ascii="Times New Roman" w:hAnsi="Times New Roman" w:cs="Times New Roman"/>
                <w:sz w:val="24"/>
                <w:szCs w:val="24"/>
              </w:rPr>
            </w:pPr>
          </w:p>
        </w:tc>
      </w:tr>
      <w:tr w:rsidR="008262E5" w:rsidRPr="00DA4991" w14:paraId="11CC22F1" w14:textId="77777777" w:rsidTr="0866F8DC">
        <w:tc>
          <w:tcPr>
            <w:tcW w:w="993" w:type="dxa"/>
            <w:shd w:val="clear" w:color="auto" w:fill="FAE2D5" w:themeFill="accent2" w:themeFillTint="33"/>
          </w:tcPr>
          <w:p w14:paraId="16EA74AB" w14:textId="77777777" w:rsidR="008262E5" w:rsidRPr="00DA4991" w:rsidRDefault="008262E5" w:rsidP="008262E5">
            <w:pPr>
              <w:pStyle w:val="Odlomakpopisa"/>
              <w:jc w:val="both"/>
              <w:rPr>
                <w:rFonts w:ascii="Times New Roman" w:hAnsi="Times New Roman" w:cs="Times New Roman"/>
                <w:sz w:val="24"/>
                <w:szCs w:val="24"/>
              </w:rPr>
            </w:pPr>
          </w:p>
        </w:tc>
        <w:tc>
          <w:tcPr>
            <w:tcW w:w="13006" w:type="dxa"/>
            <w:shd w:val="clear" w:color="auto" w:fill="FAE2D5" w:themeFill="accent2" w:themeFillTint="33"/>
            <w:vAlign w:val="center"/>
          </w:tcPr>
          <w:p w14:paraId="29FEC63E" w14:textId="286B9D52" w:rsidR="008262E5" w:rsidRPr="00DA4991" w:rsidRDefault="1FDD94C5"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473BA8CE" w14:textId="15BE9C8A" w:rsidR="008262E5" w:rsidRPr="00DA4991" w:rsidRDefault="1FDD94C5"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7FF2FB33" w14:textId="2D16F856" w:rsidR="008262E5" w:rsidRPr="00DA4991" w:rsidRDefault="1FDD94C5"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w:t>
            </w:r>
            <w:r w:rsidR="1B0A1393" w:rsidRPr="00DA4991">
              <w:rPr>
                <w:rFonts w:ascii="Times New Roman" w:hAnsi="Times New Roman" w:cs="Times New Roman"/>
                <w:b/>
                <w:bCs/>
                <w:sz w:val="24"/>
                <w:szCs w:val="24"/>
              </w:rPr>
              <w:t xml:space="preserve">9. </w:t>
            </w:r>
            <w:r w:rsidR="008E6FF8" w:rsidRPr="00DA4991">
              <w:rPr>
                <w:rFonts w:ascii="Times New Roman" w:hAnsi="Times New Roman" w:cs="Times New Roman"/>
                <w:b/>
                <w:bCs/>
                <w:sz w:val="24"/>
                <w:szCs w:val="24"/>
              </w:rPr>
              <w:t>Horizontalna načela</w:t>
            </w:r>
          </w:p>
          <w:p w14:paraId="3BDDBDD3" w14:textId="787B024D" w:rsidR="008262E5" w:rsidRPr="00DA4991" w:rsidRDefault="77F6076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 xml:space="preserve">Prijavni obrazac uz upute za popunjavanje u sustavu </w:t>
            </w:r>
            <w:proofErr w:type="spellStart"/>
            <w:r w:rsidRPr="00DA4991">
              <w:rPr>
                <w:rFonts w:ascii="Times New Roman" w:hAnsi="Times New Roman" w:cs="Times New Roman"/>
                <w:b/>
                <w:bCs/>
                <w:sz w:val="24"/>
                <w:szCs w:val="24"/>
              </w:rPr>
              <w:t>eKohezija</w:t>
            </w:r>
            <w:proofErr w:type="spellEnd"/>
            <w:r w:rsidRPr="00DA4991">
              <w:rPr>
                <w:rFonts w:ascii="Times New Roman" w:hAnsi="Times New Roman" w:cs="Times New Roman"/>
                <w:b/>
                <w:bCs/>
                <w:sz w:val="24"/>
                <w:szCs w:val="24"/>
              </w:rPr>
              <w:t xml:space="preserve"> za Program Učinkoviti ljudski potencijali 2021. - 2027.</w:t>
            </w:r>
          </w:p>
          <w:p w14:paraId="4B444BD6" w14:textId="779512FA" w:rsidR="008262E5" w:rsidRPr="00DA4991" w:rsidRDefault="77F6076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 xml:space="preserve">Kartica </w:t>
            </w:r>
            <w:r w:rsidR="0064118B">
              <w:rPr>
                <w:rFonts w:ascii="Times New Roman" w:hAnsi="Times New Roman" w:cs="Times New Roman"/>
                <w:b/>
                <w:bCs/>
                <w:sz w:val="24"/>
                <w:szCs w:val="24"/>
              </w:rPr>
              <w:t>„</w:t>
            </w:r>
            <w:r w:rsidRPr="00DA4991">
              <w:rPr>
                <w:rFonts w:ascii="Times New Roman" w:hAnsi="Times New Roman" w:cs="Times New Roman"/>
                <w:b/>
                <w:bCs/>
                <w:sz w:val="24"/>
                <w:szCs w:val="24"/>
              </w:rPr>
              <w:t xml:space="preserve">Horizontalna načela “ </w:t>
            </w:r>
          </w:p>
          <w:p w14:paraId="45636951" w14:textId="47EEF1F9" w:rsidR="007A266F" w:rsidRPr="00DA4991" w:rsidRDefault="007A266F" w:rsidP="0866F8DC">
            <w:pPr>
              <w:jc w:val="both"/>
              <w:rPr>
                <w:rFonts w:ascii="Times New Roman" w:hAnsi="Times New Roman" w:cs="Times New Roman"/>
                <w:b/>
                <w:bCs/>
                <w:sz w:val="24"/>
                <w:szCs w:val="24"/>
              </w:rPr>
            </w:pPr>
          </w:p>
        </w:tc>
      </w:tr>
      <w:tr w:rsidR="008262E5" w:rsidRPr="00DA4991" w14:paraId="25F3737F" w14:textId="77777777" w:rsidTr="0866F8DC">
        <w:tc>
          <w:tcPr>
            <w:tcW w:w="993" w:type="dxa"/>
          </w:tcPr>
          <w:p w14:paraId="4C59E063"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715BC954"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308C6E45" w14:textId="4A14F996" w:rsidR="0866F8DC" w:rsidRPr="00DA4991" w:rsidRDefault="0866F8DC" w:rsidP="0866F8DC">
            <w:pPr>
              <w:rPr>
                <w:rFonts w:ascii="Times New Roman" w:hAnsi="Times New Roman" w:cs="Times New Roman"/>
                <w:sz w:val="24"/>
                <w:szCs w:val="24"/>
              </w:rPr>
            </w:pPr>
          </w:p>
          <w:p w14:paraId="56CA046F" w14:textId="198768B3"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Može li se u sustavu </w:t>
            </w:r>
            <w:proofErr w:type="spellStart"/>
            <w:r w:rsidRPr="00DA4991">
              <w:rPr>
                <w:rFonts w:ascii="Times New Roman" w:hAnsi="Times New Roman" w:cs="Times New Roman"/>
                <w:sz w:val="24"/>
                <w:szCs w:val="24"/>
              </w:rPr>
              <w:t>eKohezija</w:t>
            </w:r>
            <w:proofErr w:type="spellEnd"/>
            <w:r w:rsidRPr="00DA4991">
              <w:rPr>
                <w:rFonts w:ascii="Times New Roman" w:hAnsi="Times New Roman" w:cs="Times New Roman"/>
                <w:sz w:val="24"/>
                <w:szCs w:val="24"/>
              </w:rPr>
              <w:t>, u dijelu AKTIVNOSTI, dodati nova aktivnost pod nazivom; PROVEDBA AKTIVNOSTI KOJE DOPRINOSE HORIZONTALNIM NAČELIMA te može li se u dijelu PRORAČUN izdvojiti sredstva za provedbu navedenih aktivnosti, kao dio izravnih troškova?</w:t>
            </w:r>
          </w:p>
          <w:p w14:paraId="30E0818C" w14:textId="77777777" w:rsidR="008262E5" w:rsidRPr="00DA4991" w:rsidRDefault="008262E5" w:rsidP="000E4C00">
            <w:pPr>
              <w:jc w:val="both"/>
              <w:rPr>
                <w:rFonts w:ascii="Times New Roman" w:hAnsi="Times New Roman" w:cs="Times New Roman"/>
                <w:sz w:val="24"/>
                <w:szCs w:val="24"/>
              </w:rPr>
            </w:pPr>
          </w:p>
          <w:p w14:paraId="2FD6984D" w14:textId="77777777" w:rsidR="001A58CC" w:rsidRPr="00DA4991" w:rsidRDefault="001A58CC" w:rsidP="001A58CC">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D69D735" w14:textId="584B0F15" w:rsidR="001A58CC" w:rsidRPr="00DA4991" w:rsidRDefault="001A58CC" w:rsidP="0866F8DC">
            <w:pPr>
              <w:jc w:val="both"/>
              <w:rPr>
                <w:rFonts w:ascii="Times New Roman" w:hAnsi="Times New Roman" w:cs="Times New Roman"/>
                <w:b/>
                <w:bCs/>
                <w:sz w:val="24"/>
                <w:szCs w:val="24"/>
              </w:rPr>
            </w:pPr>
          </w:p>
          <w:p w14:paraId="002728C3" w14:textId="1EF251FD" w:rsidR="001A58CC" w:rsidRPr="00DA4991" w:rsidRDefault="4A40242C" w:rsidP="0866F8DC">
            <w:pPr>
              <w:jc w:val="both"/>
              <w:rPr>
                <w:rFonts w:ascii="Times New Roman" w:hAnsi="Times New Roman" w:cs="Times New Roman"/>
                <w:sz w:val="24"/>
                <w:szCs w:val="24"/>
              </w:rPr>
            </w:pPr>
            <w:r w:rsidRPr="00DA4991">
              <w:rPr>
                <w:rFonts w:ascii="Times New Roman" w:hAnsi="Times New Roman" w:cs="Times New Roman"/>
                <w:sz w:val="24"/>
                <w:szCs w:val="24"/>
              </w:rPr>
              <w:t>Doprinos horizontalnim načelima mora se planirati u okviru prihvatljivih projektnih aktivnosti navedenih u točki 2.5. Uputa za prijavitelje.</w:t>
            </w:r>
            <w:r w:rsidR="1C9A930A" w:rsidRPr="00DA4991">
              <w:rPr>
                <w:rFonts w:ascii="Times New Roman" w:hAnsi="Times New Roman" w:cs="Times New Roman"/>
                <w:sz w:val="24"/>
                <w:szCs w:val="24"/>
              </w:rPr>
              <w:t xml:space="preserve"> </w:t>
            </w:r>
            <w:r w:rsidRPr="00DA4991">
              <w:rPr>
                <w:rFonts w:ascii="Times New Roman" w:hAnsi="Times New Roman" w:cs="Times New Roman"/>
                <w:sz w:val="24"/>
                <w:szCs w:val="24"/>
              </w:rPr>
              <w:t xml:space="preserve">Doprinos promicanju horizontalnih načela koji nije povezan s horizontalnim aktivnostima (upravljanje projektom i administracija i/ili komunikacija i vidljivost), mora biti povezan sa specifičnim ciljem PDP-a u okviru aktivnosti za koju je planiran te usmjeren na ciljne skupine navedene u točki 2.1. </w:t>
            </w:r>
            <w:r w:rsidR="1ABAF438" w:rsidRPr="00DA4991">
              <w:rPr>
                <w:rFonts w:ascii="Times New Roman" w:hAnsi="Times New Roman" w:cs="Times New Roman"/>
                <w:sz w:val="24"/>
                <w:szCs w:val="24"/>
              </w:rPr>
              <w:t xml:space="preserve">Uputa za prijavitelje. Navedeno se opisuje u Prijavnom obrascu u dijelu </w:t>
            </w:r>
            <w:r w:rsidR="0064118B">
              <w:rPr>
                <w:rFonts w:ascii="Times New Roman" w:hAnsi="Times New Roman" w:cs="Times New Roman"/>
                <w:sz w:val="24"/>
                <w:szCs w:val="24"/>
              </w:rPr>
              <w:t>„</w:t>
            </w:r>
            <w:r w:rsidR="1ABAF438" w:rsidRPr="00DA4991">
              <w:rPr>
                <w:rFonts w:ascii="Times New Roman" w:hAnsi="Times New Roman" w:cs="Times New Roman"/>
                <w:sz w:val="24"/>
                <w:szCs w:val="24"/>
              </w:rPr>
              <w:t xml:space="preserve">Horizontalna načela”. Za svako horizontalno načelo potrebno je odabrati ima li pozitivan ili neutralan utjecaj. Ukoliko se odabere </w:t>
            </w:r>
            <w:r w:rsidR="1ABAF438" w:rsidRPr="00DA4991">
              <w:rPr>
                <w:rFonts w:ascii="Times New Roman" w:hAnsi="Times New Roman" w:cs="Times New Roman"/>
                <w:sz w:val="24"/>
                <w:szCs w:val="24"/>
              </w:rPr>
              <w:lastRenderedPageBreak/>
              <w:t xml:space="preserve">opcija pozitivan utjecaj, otvara se tekstualno polje s obvezom unosa opisa doprinosa, kao i poveznice s aktivnostima. U okviru ovog PDP-a, obvezno je osigurati doprinos projekata promicanju sljedećeg horizontalnog načela: </w:t>
            </w:r>
          </w:p>
          <w:p w14:paraId="71864DA4" w14:textId="6D2CE8BC" w:rsidR="001A58CC" w:rsidRPr="00DA4991" w:rsidRDefault="1ABAF438"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 Suzbijanje diskriminacije po svim osnovama.  </w:t>
            </w:r>
          </w:p>
          <w:p w14:paraId="1CA77B19" w14:textId="06CF5BF0" w:rsidR="001A58CC" w:rsidRPr="00DA4991" w:rsidRDefault="1ABAF438" w:rsidP="0866F8DC">
            <w:pPr>
              <w:jc w:val="both"/>
              <w:rPr>
                <w:rFonts w:ascii="Times New Roman" w:hAnsi="Times New Roman" w:cs="Times New Roman"/>
                <w:sz w:val="24"/>
                <w:szCs w:val="24"/>
              </w:rPr>
            </w:pPr>
            <w:r w:rsidRPr="00DA4991">
              <w:rPr>
                <w:rFonts w:ascii="Times New Roman" w:hAnsi="Times New Roman" w:cs="Times New Roman"/>
                <w:sz w:val="24"/>
                <w:szCs w:val="24"/>
              </w:rPr>
              <w:t>Pored odabranog doprinosa navedenom horizontalnom načelu, prijavitelji mogu dodatno provoditi aktivnosti koje će pridonijeti i nekom od preostalih horizontalnih načela.</w:t>
            </w:r>
          </w:p>
          <w:p w14:paraId="4A79D2A3" w14:textId="792DB22D" w:rsidR="001A58CC" w:rsidRPr="00DA4991" w:rsidRDefault="001A58CC" w:rsidP="0866F8DC">
            <w:pPr>
              <w:jc w:val="both"/>
              <w:rPr>
                <w:rFonts w:ascii="Times New Roman" w:hAnsi="Times New Roman" w:cs="Times New Roman"/>
                <w:sz w:val="24"/>
                <w:szCs w:val="24"/>
              </w:rPr>
            </w:pPr>
          </w:p>
          <w:p w14:paraId="5E675DC3" w14:textId="02A29D14" w:rsidR="001A58CC" w:rsidRPr="00DA4991" w:rsidRDefault="7E02EA8D"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Troškovi </w:t>
            </w:r>
            <w:r w:rsidR="4982A687" w:rsidRPr="00DA4991">
              <w:rPr>
                <w:rFonts w:ascii="Times New Roman" w:hAnsi="Times New Roman" w:cs="Times New Roman"/>
                <w:sz w:val="24"/>
                <w:szCs w:val="24"/>
              </w:rPr>
              <w:t>provedbe</w:t>
            </w:r>
            <w:r w:rsidR="3C33547E" w:rsidRPr="00DA4991">
              <w:rPr>
                <w:rFonts w:ascii="Times New Roman" w:hAnsi="Times New Roman" w:cs="Times New Roman"/>
                <w:sz w:val="24"/>
                <w:szCs w:val="24"/>
              </w:rPr>
              <w:t xml:space="preserve"> horizontalnih načela se </w:t>
            </w:r>
            <w:r w:rsidRPr="00DA4991">
              <w:rPr>
                <w:rFonts w:ascii="Times New Roman" w:hAnsi="Times New Roman" w:cs="Times New Roman"/>
                <w:sz w:val="24"/>
                <w:szCs w:val="24"/>
              </w:rPr>
              <w:t xml:space="preserve">planiraju u proračunu </w:t>
            </w:r>
            <w:r w:rsidR="4D9B0516" w:rsidRPr="00DA4991">
              <w:rPr>
                <w:rFonts w:ascii="Times New Roman" w:hAnsi="Times New Roman" w:cs="Times New Roman"/>
                <w:sz w:val="24"/>
                <w:szCs w:val="24"/>
              </w:rPr>
              <w:t xml:space="preserve">projekta </w:t>
            </w:r>
            <w:r w:rsidR="20CB1BCD" w:rsidRPr="00DA4991">
              <w:rPr>
                <w:rFonts w:ascii="Times New Roman" w:hAnsi="Times New Roman" w:cs="Times New Roman"/>
                <w:sz w:val="24"/>
                <w:szCs w:val="24"/>
              </w:rPr>
              <w:t>na način da se stavke troškova</w:t>
            </w:r>
            <w:r w:rsidR="2675C93C" w:rsidRPr="00DA4991">
              <w:rPr>
                <w:rFonts w:ascii="Times New Roman" w:hAnsi="Times New Roman" w:cs="Times New Roman"/>
                <w:sz w:val="24"/>
                <w:szCs w:val="24"/>
              </w:rPr>
              <w:t xml:space="preserve"> provedbe horizontalnih načela</w:t>
            </w:r>
            <w:r w:rsidR="20CB1BCD" w:rsidRPr="00DA4991">
              <w:rPr>
                <w:rFonts w:ascii="Times New Roman" w:hAnsi="Times New Roman" w:cs="Times New Roman"/>
                <w:sz w:val="24"/>
                <w:szCs w:val="24"/>
              </w:rPr>
              <w:t xml:space="preserve"> navedu pod konkretno</w:t>
            </w:r>
            <w:r w:rsidR="6B969F38" w:rsidRPr="00DA4991">
              <w:rPr>
                <w:rFonts w:ascii="Times New Roman" w:hAnsi="Times New Roman" w:cs="Times New Roman"/>
                <w:sz w:val="24"/>
                <w:szCs w:val="24"/>
              </w:rPr>
              <w:t>m</w:t>
            </w:r>
            <w:r w:rsidR="20CB1BCD" w:rsidRPr="00DA4991">
              <w:rPr>
                <w:rFonts w:ascii="Times New Roman" w:hAnsi="Times New Roman" w:cs="Times New Roman"/>
                <w:sz w:val="24"/>
                <w:szCs w:val="24"/>
              </w:rPr>
              <w:t xml:space="preserve"> prihvatljivom aktivnošću, u okviru koje se planira </w:t>
            </w:r>
            <w:r w:rsidR="1756930F" w:rsidRPr="00DA4991">
              <w:rPr>
                <w:rFonts w:ascii="Times New Roman" w:hAnsi="Times New Roman" w:cs="Times New Roman"/>
                <w:sz w:val="24"/>
                <w:szCs w:val="24"/>
              </w:rPr>
              <w:t>ostvariti doprinos</w:t>
            </w:r>
            <w:r w:rsidR="04649E41" w:rsidRPr="00DA4991">
              <w:rPr>
                <w:rFonts w:ascii="Times New Roman" w:hAnsi="Times New Roman" w:cs="Times New Roman"/>
                <w:sz w:val="24"/>
                <w:szCs w:val="24"/>
              </w:rPr>
              <w:t>.</w:t>
            </w:r>
          </w:p>
          <w:p w14:paraId="0331BB84" w14:textId="31FEA756" w:rsidR="001A58CC" w:rsidRPr="00DA4991" w:rsidRDefault="001A58CC" w:rsidP="0866F8DC">
            <w:pPr>
              <w:jc w:val="both"/>
              <w:rPr>
                <w:rFonts w:ascii="Times New Roman" w:hAnsi="Times New Roman" w:cs="Times New Roman"/>
                <w:b/>
                <w:bCs/>
                <w:sz w:val="24"/>
                <w:szCs w:val="24"/>
              </w:rPr>
            </w:pPr>
          </w:p>
        </w:tc>
      </w:tr>
      <w:tr w:rsidR="008262E5" w:rsidRPr="00DA4991" w14:paraId="35A9D8C1" w14:textId="77777777" w:rsidTr="0866F8DC">
        <w:tc>
          <w:tcPr>
            <w:tcW w:w="993" w:type="dxa"/>
            <w:shd w:val="clear" w:color="auto" w:fill="FAE2D5" w:themeFill="accent2" w:themeFillTint="33"/>
          </w:tcPr>
          <w:p w14:paraId="000AC225" w14:textId="77777777" w:rsidR="008262E5" w:rsidRPr="00DA4991" w:rsidRDefault="008262E5" w:rsidP="008262E5">
            <w:pPr>
              <w:pStyle w:val="Odlomakpopisa"/>
              <w:rPr>
                <w:rFonts w:ascii="Times New Roman" w:hAnsi="Times New Roman" w:cs="Times New Roman"/>
                <w:b/>
                <w:bCs/>
                <w:sz w:val="24"/>
                <w:szCs w:val="24"/>
              </w:rPr>
            </w:pPr>
          </w:p>
        </w:tc>
        <w:tc>
          <w:tcPr>
            <w:tcW w:w="13006" w:type="dxa"/>
            <w:shd w:val="clear" w:color="auto" w:fill="FAE2D5" w:themeFill="accent2" w:themeFillTint="33"/>
            <w:vAlign w:val="center"/>
          </w:tcPr>
          <w:p w14:paraId="3999A1C3" w14:textId="5362C7C3" w:rsidR="008262E5" w:rsidRPr="00DA4991" w:rsidRDefault="5513AB51" w:rsidP="0866F8DC">
            <w:pPr>
              <w:rPr>
                <w:rFonts w:ascii="Times New Roman" w:hAnsi="Times New Roman" w:cs="Times New Roman"/>
                <w:b/>
                <w:bCs/>
                <w:sz w:val="24"/>
                <w:szCs w:val="24"/>
              </w:rPr>
            </w:pPr>
            <w:r w:rsidRPr="00DA4991">
              <w:rPr>
                <w:rFonts w:ascii="Times New Roman" w:hAnsi="Times New Roman" w:cs="Times New Roman"/>
                <w:b/>
                <w:bCs/>
                <w:sz w:val="24"/>
                <w:szCs w:val="24"/>
              </w:rPr>
              <w:t xml:space="preserve">UPUTE ZA PRIJAVITELJE </w:t>
            </w:r>
          </w:p>
          <w:p w14:paraId="623FC3E6" w14:textId="6E926178" w:rsidR="008262E5" w:rsidRPr="00DA4991" w:rsidRDefault="5513AB51" w:rsidP="0866F8DC">
            <w:pPr>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0398C096" w14:textId="18D47D83" w:rsidR="008262E5" w:rsidRPr="00DA4991" w:rsidRDefault="5513AB51" w:rsidP="0866F8DC">
            <w:pPr>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p w14:paraId="499D6148" w14:textId="76B0D633" w:rsidR="008262E5" w:rsidRPr="00DA4991" w:rsidRDefault="008262E5" w:rsidP="0866F8DC">
            <w:pPr>
              <w:rPr>
                <w:rFonts w:ascii="Times New Roman" w:hAnsi="Times New Roman" w:cs="Times New Roman"/>
                <w:b/>
                <w:bCs/>
                <w:sz w:val="24"/>
                <w:szCs w:val="24"/>
              </w:rPr>
            </w:pPr>
          </w:p>
        </w:tc>
      </w:tr>
      <w:tr w:rsidR="008262E5" w:rsidRPr="00DA4991" w14:paraId="3E1151B1" w14:textId="77777777" w:rsidTr="0866F8DC">
        <w:tc>
          <w:tcPr>
            <w:tcW w:w="993" w:type="dxa"/>
          </w:tcPr>
          <w:p w14:paraId="5F434EF0"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4D320F44"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77FD5851" w14:textId="77777777" w:rsidR="001A58CC" w:rsidRPr="00DA4991" w:rsidRDefault="001A58CC" w:rsidP="000E4C00">
            <w:pPr>
              <w:rPr>
                <w:rFonts w:ascii="Times New Roman" w:hAnsi="Times New Roman" w:cs="Times New Roman"/>
                <w:sz w:val="24"/>
                <w:szCs w:val="24"/>
              </w:rPr>
            </w:pPr>
          </w:p>
          <w:p w14:paraId="08BB1CF7" w14:textId="69478670"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Gradska knjižnica planira provedbu različitih programa u okviru kojih se angažiraju vanjski stručnjaci za specifične aktivnosti (npr. edukacije likovnog stvaralaštva, kreativno pisanje, dramske radionice i sl.).</w:t>
            </w:r>
          </w:p>
          <w:p w14:paraId="0D52EAA1"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w:t>
            </w:r>
          </w:p>
          <w:p w14:paraId="40FFCD1F"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Procijenjeno je da će ukupan trošak provedbe ovih programa biti veći od 26.540 EUR, odnosno iznad pragova za provedbu postupka jednostavne nabave.</w:t>
            </w:r>
          </w:p>
          <w:p w14:paraId="306D05AA"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w:t>
            </w:r>
          </w:p>
          <w:p w14:paraId="617F17B5"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Naime, radi o zasebnim programima i aktivnostima i na tržištu ne postoji tvrtka koja može angažirati sve osobe u vlastitom kapacitetu (odrađeno je istraživanje tržišta). Dakle, zainteresirani gospodarski subjekt/ponuditelj bi trebao angažirati fizičke osobe putem, među ostalim i ugovora o djelu. U slučaju angažmana takvog gospodarskog subjekta, troškovi za naručitelja obuhvaćali bi troškove angažmana izvršitelja usluga te maržu koju bi zaračunao takav ponuditelj.</w:t>
            </w:r>
          </w:p>
          <w:p w14:paraId="63BD697F"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w:t>
            </w:r>
          </w:p>
          <w:p w14:paraId="748518CE"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Gradska knjižnica do sada je primjenjivala Pravilnik o provedbi postupka jednostavne nabave i izvršenje ovih usluga ugovarala putem ugovora o javnoj nabavi usluga (u slučaju da izvršitelji usluge imaju registriran obrt ili firmu) ili putem ugovora o djelu (autorskog ugovora) u slučaju angažmana osobe koja nema registriran poslovni subjekt.</w:t>
            </w:r>
          </w:p>
          <w:p w14:paraId="311597B7"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w:t>
            </w:r>
          </w:p>
          <w:p w14:paraId="246A0B25"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U pripremi projekta na ovaj poziv knjižnica je prikupila ponude potencijalnih izvršitelja, među kojima su i fizičke osobe, čiji angažman bi se u provedbi projekta ugovarao putem ugovora o djelu.</w:t>
            </w:r>
          </w:p>
          <w:p w14:paraId="133A3EBF"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lastRenderedPageBreak/>
              <w:t> </w:t>
            </w:r>
          </w:p>
          <w:p w14:paraId="3C85D09F" w14:textId="10ADA34C"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S obzirom na specifičan kontekst, a provodeći učinkovitu javnu nabavu i ekonomično trošenje javnih sredstava, može li knjižnica kao obveznik ZJN provesti pojedinačne postupke jednostavne nabave, primjenjujući odredbe Pravilnika o provedbi postupka jednostavne nabave, i ugovoriti izvršitelje ovih usluga izravno (putem ugovora o izvršenju usluge ili ugovora o djelu), bez posredovanja tvrtke/gospodarskog subjekta? </w:t>
            </w:r>
          </w:p>
          <w:p w14:paraId="72E6007B" w14:textId="77777777" w:rsidR="001A58CC" w:rsidRPr="00DA4991" w:rsidRDefault="001A58CC" w:rsidP="000E4C00">
            <w:pPr>
              <w:rPr>
                <w:rFonts w:ascii="Times New Roman" w:hAnsi="Times New Roman" w:cs="Times New Roman"/>
                <w:sz w:val="24"/>
                <w:szCs w:val="24"/>
              </w:rPr>
            </w:pPr>
          </w:p>
          <w:p w14:paraId="2CE03262" w14:textId="77777777" w:rsidR="001A58CC" w:rsidRPr="00DA4991" w:rsidRDefault="001A58CC" w:rsidP="001A58CC">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05C3D365" w14:textId="77777777" w:rsidR="00F21949" w:rsidRPr="00DA4991" w:rsidRDefault="00F21949" w:rsidP="000E4C00">
            <w:pPr>
              <w:rPr>
                <w:rFonts w:ascii="Times New Roman" w:hAnsi="Times New Roman" w:cs="Times New Roman"/>
                <w:sz w:val="24"/>
                <w:szCs w:val="24"/>
              </w:rPr>
            </w:pPr>
          </w:p>
          <w:p w14:paraId="71720406" w14:textId="4F32A5D3" w:rsidR="008262E5" w:rsidRPr="00DA4991" w:rsidRDefault="006471B8" w:rsidP="000E4C00">
            <w:pPr>
              <w:jc w:val="both"/>
              <w:rPr>
                <w:rFonts w:ascii="Times New Roman" w:hAnsi="Times New Roman" w:cs="Times New Roman"/>
                <w:sz w:val="24"/>
                <w:szCs w:val="24"/>
              </w:rPr>
            </w:pPr>
            <w:r>
              <w:rPr>
                <w:rFonts w:ascii="Times New Roman" w:hAnsi="Times New Roman" w:cs="Times New Roman"/>
                <w:sz w:val="24"/>
                <w:szCs w:val="24"/>
              </w:rPr>
              <w:t xml:space="preserve">Predmet nabave se definira </w:t>
            </w:r>
            <w:r w:rsidRPr="006471B8">
              <w:rPr>
                <w:rFonts w:ascii="Times New Roman" w:hAnsi="Times New Roman" w:cs="Times New Roman"/>
                <w:sz w:val="24"/>
                <w:szCs w:val="24"/>
              </w:rPr>
              <w:t>na način da predstavlja</w:t>
            </w:r>
            <w:r>
              <w:rPr>
                <w:rFonts w:ascii="Times New Roman" w:hAnsi="Times New Roman" w:cs="Times New Roman"/>
                <w:sz w:val="24"/>
                <w:szCs w:val="24"/>
              </w:rPr>
              <w:t xml:space="preserve"> </w:t>
            </w:r>
            <w:r w:rsidRPr="006471B8">
              <w:rPr>
                <w:rFonts w:ascii="Times New Roman" w:hAnsi="Times New Roman" w:cs="Times New Roman"/>
                <w:sz w:val="24"/>
                <w:szCs w:val="24"/>
              </w:rPr>
              <w:t>tehničku, tehnološku, oblikovnu, funkcionalnu ili drugu</w:t>
            </w:r>
            <w:r>
              <w:rPr>
                <w:rFonts w:ascii="Times New Roman" w:hAnsi="Times New Roman" w:cs="Times New Roman"/>
                <w:sz w:val="24"/>
                <w:szCs w:val="24"/>
              </w:rPr>
              <w:t xml:space="preserve"> </w:t>
            </w:r>
            <w:r w:rsidRPr="006471B8">
              <w:rPr>
                <w:rFonts w:ascii="Times New Roman" w:hAnsi="Times New Roman" w:cs="Times New Roman"/>
                <w:sz w:val="24"/>
                <w:szCs w:val="24"/>
              </w:rPr>
              <w:t>objektivno odredivu cjelinu.</w:t>
            </w:r>
            <w:r>
              <w:rPr>
                <w:rFonts w:ascii="Times New Roman" w:hAnsi="Times New Roman" w:cs="Times New Roman"/>
                <w:sz w:val="24"/>
                <w:szCs w:val="24"/>
              </w:rPr>
              <w:t xml:space="preserve"> Pri nabavi usluga edukacija iz predmetnog upita, iste je potrebno planirati </w:t>
            </w:r>
            <w:r w:rsidR="00C24968">
              <w:rPr>
                <w:rFonts w:ascii="Times New Roman" w:hAnsi="Times New Roman" w:cs="Times New Roman"/>
                <w:sz w:val="24"/>
                <w:szCs w:val="24"/>
              </w:rPr>
              <w:t>kao jedan predmet nabave na razini projekta</w:t>
            </w:r>
            <w:r>
              <w:rPr>
                <w:rFonts w:ascii="Times New Roman" w:hAnsi="Times New Roman" w:cs="Times New Roman"/>
                <w:sz w:val="24"/>
                <w:szCs w:val="24"/>
              </w:rPr>
              <w:t>, pri čemu naručitelji mogu podijeliti predmet nabave na grupe na temelju objektivnih kriterija.</w:t>
            </w:r>
          </w:p>
        </w:tc>
      </w:tr>
      <w:tr w:rsidR="008262E5" w:rsidRPr="00DA4991" w14:paraId="5D3DC55E" w14:textId="77777777" w:rsidTr="0866F8DC">
        <w:tc>
          <w:tcPr>
            <w:tcW w:w="993" w:type="dxa"/>
            <w:shd w:val="clear" w:color="auto" w:fill="FAE2D5" w:themeFill="accent2" w:themeFillTint="33"/>
          </w:tcPr>
          <w:p w14:paraId="6AFE750A" w14:textId="77777777" w:rsidR="008262E5" w:rsidRPr="00DA4991" w:rsidRDefault="008262E5" w:rsidP="008262E5">
            <w:pPr>
              <w:ind w:left="360"/>
              <w:jc w:val="both"/>
              <w:rPr>
                <w:rFonts w:ascii="Times New Roman" w:hAnsi="Times New Roman" w:cs="Times New Roman"/>
                <w:sz w:val="24"/>
                <w:szCs w:val="24"/>
              </w:rPr>
            </w:pPr>
          </w:p>
        </w:tc>
        <w:tc>
          <w:tcPr>
            <w:tcW w:w="13006" w:type="dxa"/>
            <w:shd w:val="clear" w:color="auto" w:fill="FAE2D5" w:themeFill="accent2" w:themeFillTint="33"/>
            <w:vAlign w:val="center"/>
          </w:tcPr>
          <w:p w14:paraId="17808A73" w14:textId="022CABBF" w:rsidR="008262E5" w:rsidRPr="00DA4991" w:rsidRDefault="12D51702"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30498DC7" w14:textId="17715BF7" w:rsidR="008262E5" w:rsidRPr="00DA4991" w:rsidRDefault="12D5170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77CF0D4A" w14:textId="5A26A0E9" w:rsidR="007A266F" w:rsidRPr="00DA4991" w:rsidRDefault="12D5170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1AB31FF5" w14:textId="77777777" w:rsidTr="0866F8DC">
        <w:tc>
          <w:tcPr>
            <w:tcW w:w="993" w:type="dxa"/>
          </w:tcPr>
          <w:p w14:paraId="3B095672"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0BCDB013"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F549B11" w14:textId="77777777" w:rsidR="001A58CC" w:rsidRPr="00DA4991" w:rsidRDefault="001A58CC" w:rsidP="000E4C00">
            <w:pPr>
              <w:rPr>
                <w:rFonts w:ascii="Times New Roman" w:hAnsi="Times New Roman" w:cs="Times New Roman"/>
                <w:sz w:val="24"/>
                <w:szCs w:val="24"/>
              </w:rPr>
            </w:pPr>
          </w:p>
          <w:p w14:paraId="002DF17E" w14:textId="148076A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Je li trošak najma prostora za skladištenje knjižne građe prihvatljiv?</w:t>
            </w:r>
          </w:p>
          <w:p w14:paraId="17B3BB41" w14:textId="77777777" w:rsidR="001A58CC" w:rsidRPr="00DA4991" w:rsidRDefault="001A58CC" w:rsidP="000E4C00">
            <w:pPr>
              <w:rPr>
                <w:rFonts w:ascii="Times New Roman" w:hAnsi="Times New Roman" w:cs="Times New Roman"/>
                <w:sz w:val="24"/>
                <w:szCs w:val="24"/>
              </w:rPr>
            </w:pPr>
          </w:p>
          <w:p w14:paraId="18233C3C" w14:textId="77777777" w:rsidR="001A58CC" w:rsidRPr="00DA4991" w:rsidRDefault="001A58CC" w:rsidP="001A58CC">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A5DB631" w14:textId="77777777" w:rsidR="001A58CC" w:rsidRPr="00DA4991" w:rsidRDefault="001A58CC" w:rsidP="000E4C00">
            <w:pPr>
              <w:rPr>
                <w:rFonts w:ascii="Times New Roman" w:hAnsi="Times New Roman" w:cs="Times New Roman"/>
                <w:sz w:val="24"/>
                <w:szCs w:val="24"/>
              </w:rPr>
            </w:pPr>
          </w:p>
          <w:p w14:paraId="1E96AABA" w14:textId="77A9FE15" w:rsidR="00F21949" w:rsidRPr="00DA4991" w:rsidRDefault="00681CF7" w:rsidP="00F21949">
            <w:pPr>
              <w:rPr>
                <w:rFonts w:ascii="Times New Roman" w:hAnsi="Times New Roman" w:cs="Times New Roman"/>
                <w:sz w:val="24"/>
                <w:szCs w:val="24"/>
              </w:rPr>
            </w:pPr>
            <w:r w:rsidRPr="00681CF7">
              <w:rPr>
                <w:rFonts w:ascii="Times New Roman" w:hAnsi="Times New Roman" w:cs="Times New Roman"/>
                <w:sz w:val="24"/>
                <w:szCs w:val="24"/>
              </w:rPr>
              <w:t xml:space="preserve">Trošak najma prostora za skladištenje knjižne građe prihvatljiv je kao neizravni trošak, s obzirom da ga nije moguće nedvojbeno i izravno povezati s jednom ili više projektnih aktivnosti, već s provedbom projekta u cjelini.  </w:t>
            </w:r>
          </w:p>
          <w:p w14:paraId="7787401A" w14:textId="33263F46" w:rsidR="008262E5" w:rsidRPr="00DA4991" w:rsidRDefault="008262E5" w:rsidP="000E4C00">
            <w:pPr>
              <w:jc w:val="both"/>
              <w:rPr>
                <w:rFonts w:ascii="Times New Roman" w:hAnsi="Times New Roman" w:cs="Times New Roman"/>
                <w:sz w:val="24"/>
                <w:szCs w:val="24"/>
              </w:rPr>
            </w:pPr>
          </w:p>
        </w:tc>
      </w:tr>
      <w:tr w:rsidR="008262E5" w:rsidRPr="00DA4991" w14:paraId="2574AF09" w14:textId="77777777" w:rsidTr="0866F8DC">
        <w:tc>
          <w:tcPr>
            <w:tcW w:w="993" w:type="dxa"/>
            <w:shd w:val="clear" w:color="auto" w:fill="FAE2D5" w:themeFill="accent2" w:themeFillTint="33"/>
          </w:tcPr>
          <w:p w14:paraId="4C5A69C8" w14:textId="77777777" w:rsidR="008262E5" w:rsidRPr="00DA4991" w:rsidRDefault="008262E5" w:rsidP="008262E5">
            <w:pPr>
              <w:pStyle w:val="Odlomakpopisa"/>
              <w:rPr>
                <w:rFonts w:ascii="Times New Roman" w:hAnsi="Times New Roman" w:cs="Times New Roman"/>
                <w:sz w:val="24"/>
                <w:szCs w:val="24"/>
              </w:rPr>
            </w:pPr>
          </w:p>
        </w:tc>
        <w:tc>
          <w:tcPr>
            <w:tcW w:w="13006" w:type="dxa"/>
            <w:shd w:val="clear" w:color="auto" w:fill="FAE2D5" w:themeFill="accent2" w:themeFillTint="33"/>
            <w:vAlign w:val="center"/>
          </w:tcPr>
          <w:p w14:paraId="28BABE7A" w14:textId="022CABBF" w:rsidR="008262E5" w:rsidRPr="00DA4991" w:rsidRDefault="3E90F667"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6C094404" w14:textId="17715BF7" w:rsidR="008262E5" w:rsidRPr="00DA4991" w:rsidRDefault="3E90F667"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431205C8" w14:textId="45EAD3CD" w:rsidR="008262E5" w:rsidRPr="00DA4991" w:rsidRDefault="3E90F667"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040435E4" w14:textId="77777777" w:rsidTr="0866F8DC">
        <w:tc>
          <w:tcPr>
            <w:tcW w:w="993" w:type="dxa"/>
          </w:tcPr>
          <w:p w14:paraId="5D47A139"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4F3C375F"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2CD0543B" w14:textId="77777777" w:rsidR="001A58CC" w:rsidRPr="00DA4991" w:rsidRDefault="001A58CC" w:rsidP="000E4C00">
            <w:pPr>
              <w:rPr>
                <w:rFonts w:ascii="Times New Roman" w:hAnsi="Times New Roman" w:cs="Times New Roman"/>
                <w:sz w:val="24"/>
                <w:szCs w:val="24"/>
              </w:rPr>
            </w:pPr>
          </w:p>
          <w:p w14:paraId="67A87B6B" w14:textId="6CE874A8"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Je li nužno osigurati garažiranje bibliobusa? Ako jest, je li trošak najma garaže prihvatljiv?</w:t>
            </w:r>
          </w:p>
          <w:p w14:paraId="2A8B6F11" w14:textId="77777777" w:rsidR="001A58CC" w:rsidRPr="00DA4991" w:rsidRDefault="001A58CC" w:rsidP="001A58CC">
            <w:pPr>
              <w:jc w:val="both"/>
              <w:rPr>
                <w:rFonts w:ascii="Times New Roman" w:hAnsi="Times New Roman" w:cs="Times New Roman"/>
                <w:b/>
                <w:bCs/>
                <w:sz w:val="24"/>
                <w:szCs w:val="24"/>
              </w:rPr>
            </w:pPr>
          </w:p>
          <w:p w14:paraId="630CC549" w14:textId="7BF96B04" w:rsidR="001A58CC" w:rsidRPr="00DA4991" w:rsidRDefault="001A58CC" w:rsidP="001A58CC">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697906F5" w14:textId="77777777" w:rsidR="001A58CC" w:rsidRPr="00DA4991" w:rsidRDefault="001A58CC" w:rsidP="000E4C00">
            <w:pPr>
              <w:rPr>
                <w:rFonts w:ascii="Times New Roman" w:hAnsi="Times New Roman" w:cs="Times New Roman"/>
                <w:sz w:val="24"/>
                <w:szCs w:val="24"/>
              </w:rPr>
            </w:pPr>
          </w:p>
          <w:p w14:paraId="2443EF4F" w14:textId="46F876FB" w:rsidR="00681CF7" w:rsidRDefault="00681CF7" w:rsidP="00F21949">
            <w:pPr>
              <w:rPr>
                <w:rFonts w:ascii="Times New Roman" w:hAnsi="Times New Roman" w:cs="Times New Roman"/>
                <w:sz w:val="24"/>
                <w:szCs w:val="24"/>
                <w:highlight w:val="yellow"/>
              </w:rPr>
            </w:pPr>
            <w:r w:rsidRPr="00681CF7">
              <w:rPr>
                <w:rFonts w:ascii="Times New Roman" w:hAnsi="Times New Roman" w:cs="Times New Roman"/>
                <w:sz w:val="24"/>
                <w:szCs w:val="24"/>
              </w:rPr>
              <w:t xml:space="preserve">Nužnost garažiranja bibliobusa nije propisana Uputama za prijavitelje, no nabavljanje, opremanje i provedba programa provode se sukladno Standardu za narodne knjižnice, te bi se trošak najma garaže smatrao neizravnim troškom, s obzirom da ga nije moguće nedvojbeno i izravno povezati s jednom ili više projektnih aktivnosti, već s provedbom projekta u cjelini.   </w:t>
            </w:r>
          </w:p>
          <w:p w14:paraId="5D89A177" w14:textId="5D5626A3" w:rsidR="008262E5" w:rsidRPr="00DA4991" w:rsidRDefault="008262E5" w:rsidP="00E1006C">
            <w:pPr>
              <w:rPr>
                <w:rFonts w:ascii="Times New Roman" w:hAnsi="Times New Roman" w:cs="Times New Roman"/>
                <w:sz w:val="24"/>
                <w:szCs w:val="24"/>
              </w:rPr>
            </w:pPr>
          </w:p>
        </w:tc>
      </w:tr>
      <w:tr w:rsidR="008262E5" w:rsidRPr="00DA4991" w14:paraId="1F3ED52C" w14:textId="77777777" w:rsidTr="0866F8DC">
        <w:tc>
          <w:tcPr>
            <w:tcW w:w="993" w:type="dxa"/>
            <w:shd w:val="clear" w:color="auto" w:fill="FAE2D5" w:themeFill="accent2" w:themeFillTint="33"/>
          </w:tcPr>
          <w:p w14:paraId="5E94359D" w14:textId="77777777" w:rsidR="008262E5" w:rsidRPr="00DA4991" w:rsidRDefault="008262E5" w:rsidP="008262E5">
            <w:pPr>
              <w:pStyle w:val="Odlomakpopisa"/>
              <w:jc w:val="both"/>
              <w:rPr>
                <w:rFonts w:ascii="Times New Roman" w:hAnsi="Times New Roman" w:cs="Times New Roman"/>
                <w:sz w:val="24"/>
                <w:szCs w:val="24"/>
              </w:rPr>
            </w:pPr>
          </w:p>
        </w:tc>
        <w:tc>
          <w:tcPr>
            <w:tcW w:w="13006" w:type="dxa"/>
            <w:shd w:val="clear" w:color="auto" w:fill="FAE2D5" w:themeFill="accent2" w:themeFillTint="33"/>
            <w:vAlign w:val="center"/>
          </w:tcPr>
          <w:p w14:paraId="3846D56D" w14:textId="02A191AA" w:rsidR="008262E5" w:rsidRPr="00DA4991" w:rsidRDefault="4AEE2876"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1A09B88C" w14:textId="381C17CF" w:rsidR="008262E5" w:rsidRPr="00DA4991" w:rsidRDefault="4AEE2876"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36777135" w14:textId="29F77E27" w:rsidR="008262E5" w:rsidRPr="00DA4991" w:rsidRDefault="4AEE2876"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3826366A" w14:textId="77777777" w:rsidTr="0866F8DC">
        <w:tc>
          <w:tcPr>
            <w:tcW w:w="993" w:type="dxa"/>
          </w:tcPr>
          <w:p w14:paraId="18B34290" w14:textId="77777777" w:rsidR="008262E5" w:rsidRPr="00DA4991" w:rsidRDefault="008262E5" w:rsidP="008262E5">
            <w:pPr>
              <w:pStyle w:val="Odlomakpopisa"/>
              <w:numPr>
                <w:ilvl w:val="0"/>
                <w:numId w:val="7"/>
              </w:numPr>
              <w:jc w:val="both"/>
              <w:rPr>
                <w:rFonts w:ascii="Times New Roman" w:hAnsi="Times New Roman" w:cs="Times New Roman"/>
                <w:sz w:val="24"/>
                <w:szCs w:val="24"/>
              </w:rPr>
            </w:pPr>
          </w:p>
        </w:tc>
        <w:tc>
          <w:tcPr>
            <w:tcW w:w="13006" w:type="dxa"/>
          </w:tcPr>
          <w:p w14:paraId="7903BBA4"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2C5CA3C6" w14:textId="77777777" w:rsidR="001A58CC" w:rsidRPr="00DA4991" w:rsidRDefault="001A58CC" w:rsidP="000E4C00">
            <w:pPr>
              <w:jc w:val="both"/>
              <w:rPr>
                <w:rFonts w:ascii="Times New Roman" w:hAnsi="Times New Roman" w:cs="Times New Roman"/>
                <w:sz w:val="24"/>
                <w:szCs w:val="24"/>
              </w:rPr>
            </w:pPr>
          </w:p>
          <w:p w14:paraId="05AD4D75" w14:textId="2A44B7A8" w:rsidR="008262E5" w:rsidRPr="00DA4991" w:rsidRDefault="008262E5" w:rsidP="000E4C00">
            <w:pPr>
              <w:jc w:val="both"/>
              <w:rPr>
                <w:rFonts w:ascii="Times New Roman" w:hAnsi="Times New Roman" w:cs="Times New Roman"/>
                <w:sz w:val="24"/>
                <w:szCs w:val="24"/>
              </w:rPr>
            </w:pPr>
            <w:r w:rsidRPr="00DA4991">
              <w:rPr>
                <w:rFonts w:ascii="Times New Roman" w:hAnsi="Times New Roman" w:cs="Times New Roman"/>
                <w:sz w:val="24"/>
                <w:szCs w:val="24"/>
              </w:rPr>
              <w:t xml:space="preserve">Poštovani, moraju li se u aktivnosti 1 vezati nabava vozila s nabavom informatičke opreme i nabavom knjižnične građe ili mogu biti odvojene nabave? Također, je li predviđeno plaćanje putnih troškova za aktivnosti koje će se odvijati na području županije (izvan sjedišta ustanove), i je li izravni trošak? </w:t>
            </w:r>
          </w:p>
          <w:p w14:paraId="30B9ABF3" w14:textId="77777777" w:rsidR="00F21949" w:rsidRPr="00DA4991" w:rsidRDefault="00F21949" w:rsidP="000E4C00">
            <w:pPr>
              <w:jc w:val="both"/>
              <w:rPr>
                <w:rFonts w:ascii="Times New Roman" w:hAnsi="Times New Roman" w:cs="Times New Roman"/>
                <w:sz w:val="24"/>
                <w:szCs w:val="24"/>
              </w:rPr>
            </w:pPr>
          </w:p>
          <w:p w14:paraId="4E7AF498"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7261E855" w14:textId="77777777" w:rsidR="00F21949" w:rsidRPr="00DA4991" w:rsidRDefault="00F21949" w:rsidP="00F21949">
            <w:pPr>
              <w:jc w:val="both"/>
              <w:rPr>
                <w:rFonts w:ascii="Times New Roman" w:hAnsi="Times New Roman" w:cs="Times New Roman"/>
                <w:b/>
                <w:bCs/>
                <w:sz w:val="24"/>
                <w:szCs w:val="24"/>
              </w:rPr>
            </w:pPr>
          </w:p>
          <w:p w14:paraId="01BA429D" w14:textId="601D992C" w:rsidR="00F21949" w:rsidRDefault="00550546" w:rsidP="00F21949">
            <w:pPr>
              <w:rPr>
                <w:rFonts w:ascii="Times New Roman" w:hAnsi="Times New Roman" w:cs="Times New Roman"/>
                <w:sz w:val="24"/>
                <w:szCs w:val="24"/>
              </w:rPr>
            </w:pPr>
            <w:r>
              <w:rPr>
                <w:rFonts w:ascii="Times New Roman" w:hAnsi="Times New Roman" w:cs="Times New Roman"/>
                <w:sz w:val="24"/>
                <w:szCs w:val="24"/>
              </w:rPr>
              <w:t xml:space="preserve">Predmet nabave se definira </w:t>
            </w:r>
            <w:r w:rsidRPr="006471B8">
              <w:rPr>
                <w:rFonts w:ascii="Times New Roman" w:hAnsi="Times New Roman" w:cs="Times New Roman"/>
                <w:sz w:val="24"/>
                <w:szCs w:val="24"/>
              </w:rPr>
              <w:t>na način da predstavlja</w:t>
            </w:r>
            <w:r>
              <w:rPr>
                <w:rFonts w:ascii="Times New Roman" w:hAnsi="Times New Roman" w:cs="Times New Roman"/>
                <w:sz w:val="24"/>
                <w:szCs w:val="24"/>
              </w:rPr>
              <w:t xml:space="preserve"> </w:t>
            </w:r>
            <w:r w:rsidRPr="006471B8">
              <w:rPr>
                <w:rFonts w:ascii="Times New Roman" w:hAnsi="Times New Roman" w:cs="Times New Roman"/>
                <w:sz w:val="24"/>
                <w:szCs w:val="24"/>
              </w:rPr>
              <w:t>tehničku, tehnološku, oblikovnu, funkcionalnu ili drugu</w:t>
            </w:r>
            <w:r>
              <w:rPr>
                <w:rFonts w:ascii="Times New Roman" w:hAnsi="Times New Roman" w:cs="Times New Roman"/>
                <w:sz w:val="24"/>
                <w:szCs w:val="24"/>
              </w:rPr>
              <w:t xml:space="preserve"> </w:t>
            </w:r>
            <w:r w:rsidRPr="006471B8">
              <w:rPr>
                <w:rFonts w:ascii="Times New Roman" w:hAnsi="Times New Roman" w:cs="Times New Roman"/>
                <w:sz w:val="24"/>
                <w:szCs w:val="24"/>
              </w:rPr>
              <w:t>objektivno odredivu cjelinu.</w:t>
            </w:r>
            <w:r>
              <w:rPr>
                <w:rFonts w:ascii="Times New Roman" w:hAnsi="Times New Roman" w:cs="Times New Roman"/>
                <w:sz w:val="24"/>
                <w:szCs w:val="24"/>
              </w:rPr>
              <w:t xml:space="preserve"> S obzirom na navedeno, nije potrebno spajati u isti predmet nabave nabavu vozila s nabavom </w:t>
            </w:r>
            <w:r w:rsidRPr="00DA4991">
              <w:rPr>
                <w:rFonts w:ascii="Times New Roman" w:hAnsi="Times New Roman" w:cs="Times New Roman"/>
                <w:sz w:val="24"/>
                <w:szCs w:val="24"/>
              </w:rPr>
              <w:t>informatičke opreme i nabavom knjižnične građe</w:t>
            </w:r>
            <w:r>
              <w:rPr>
                <w:rFonts w:ascii="Times New Roman" w:hAnsi="Times New Roman" w:cs="Times New Roman"/>
                <w:sz w:val="24"/>
                <w:szCs w:val="24"/>
              </w:rPr>
              <w:t xml:space="preserve">. Ukoliko naručitelj navedeno odluči spojiti, </w:t>
            </w:r>
            <w:r w:rsidR="00C24968">
              <w:rPr>
                <w:rFonts w:ascii="Times New Roman" w:hAnsi="Times New Roman" w:cs="Times New Roman"/>
                <w:sz w:val="24"/>
                <w:szCs w:val="24"/>
              </w:rPr>
              <w:t>potrebno je</w:t>
            </w:r>
            <w:r>
              <w:rPr>
                <w:rFonts w:ascii="Times New Roman" w:hAnsi="Times New Roman" w:cs="Times New Roman"/>
                <w:sz w:val="24"/>
                <w:szCs w:val="24"/>
              </w:rPr>
              <w:t xml:space="preserve"> isto podijeli na grupe. Vezano uz pitanja nabave za svaki pojedini ugovor, navodimo da će Korisnici biti dužni nakon potpisa Ugovora o dodjeli bespovratnih sredstava PT-u 2 dostaviti plan nabave, gdje će po potrebi zaprimiti od PT2 dodatne komentare na planirane predmete nabava u projektu</w:t>
            </w:r>
            <w:r w:rsidR="00CC4F62">
              <w:rPr>
                <w:rFonts w:ascii="Times New Roman" w:hAnsi="Times New Roman" w:cs="Times New Roman"/>
                <w:sz w:val="24"/>
                <w:szCs w:val="24"/>
              </w:rPr>
              <w:t>.</w:t>
            </w:r>
          </w:p>
          <w:p w14:paraId="6C1B76FA" w14:textId="7DB8A622" w:rsidR="00681CF7" w:rsidRPr="00DA4991" w:rsidRDefault="00681CF7" w:rsidP="00F21949">
            <w:pPr>
              <w:rPr>
                <w:rFonts w:ascii="Times New Roman" w:hAnsi="Times New Roman" w:cs="Times New Roman"/>
                <w:sz w:val="24"/>
                <w:szCs w:val="24"/>
              </w:rPr>
            </w:pPr>
            <w:r w:rsidRPr="00681CF7">
              <w:rPr>
                <w:rFonts w:ascii="Times New Roman" w:hAnsi="Times New Roman" w:cs="Times New Roman"/>
                <w:sz w:val="24"/>
                <w:szCs w:val="24"/>
              </w:rPr>
              <w:t>Putni troškovi koji su nastali, a povezani su s obveznim aktivnostima koje se provode u sklopu projekta (primjerice, direktno su vezani i nužni za provedbu radionice) smatraju se izravnim troškom uz ispunjavanje ostalih uvjeta prihvatljivosti troška koji će biti navedeni u Ugovoru o bespovratnim sredstvima.</w:t>
            </w:r>
          </w:p>
          <w:p w14:paraId="3505BCBC" w14:textId="54250C7B" w:rsidR="00F21949" w:rsidRPr="00DA4991" w:rsidRDefault="00F21949" w:rsidP="000E4C00">
            <w:pPr>
              <w:jc w:val="both"/>
              <w:rPr>
                <w:rFonts w:ascii="Times New Roman" w:hAnsi="Times New Roman" w:cs="Times New Roman"/>
                <w:sz w:val="24"/>
                <w:szCs w:val="24"/>
              </w:rPr>
            </w:pPr>
          </w:p>
        </w:tc>
      </w:tr>
      <w:tr w:rsidR="008262E5" w:rsidRPr="00DA4991" w14:paraId="4661FC29" w14:textId="77777777" w:rsidTr="0866F8DC">
        <w:tc>
          <w:tcPr>
            <w:tcW w:w="993" w:type="dxa"/>
            <w:shd w:val="clear" w:color="auto" w:fill="FAE2D5" w:themeFill="accent2" w:themeFillTint="33"/>
          </w:tcPr>
          <w:p w14:paraId="0A8192F3" w14:textId="77777777" w:rsidR="008262E5" w:rsidRPr="00DA4991" w:rsidRDefault="008262E5" w:rsidP="008262E5">
            <w:pPr>
              <w:pStyle w:val="Odlomakpopisa"/>
              <w:rPr>
                <w:rFonts w:ascii="Times New Roman" w:hAnsi="Times New Roman" w:cs="Times New Roman"/>
                <w:sz w:val="24"/>
                <w:szCs w:val="24"/>
              </w:rPr>
            </w:pPr>
          </w:p>
        </w:tc>
        <w:tc>
          <w:tcPr>
            <w:tcW w:w="13006" w:type="dxa"/>
            <w:shd w:val="clear" w:color="auto" w:fill="FAE2D5" w:themeFill="accent2" w:themeFillTint="33"/>
            <w:vAlign w:val="center"/>
          </w:tcPr>
          <w:p w14:paraId="47065E8B" w14:textId="02A191AA" w:rsidR="008262E5" w:rsidRPr="00DA4991" w:rsidRDefault="68957655"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1477C57C" w14:textId="381C17CF" w:rsidR="008262E5" w:rsidRPr="00DA4991" w:rsidRDefault="68957655"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40D56170" w14:textId="3469FB6B" w:rsidR="008262E5" w:rsidRPr="00DA4991" w:rsidRDefault="68957655" w:rsidP="0866F8DC">
            <w:pPr>
              <w:rPr>
                <w:rFonts w:ascii="Times New Roman" w:hAnsi="Times New Roman" w:cs="Times New Roman"/>
                <w:b/>
                <w:bCs/>
                <w:sz w:val="24"/>
                <w:szCs w:val="24"/>
              </w:rPr>
            </w:pPr>
            <w:r w:rsidRPr="00DA4991">
              <w:rPr>
                <w:rFonts w:ascii="Times New Roman" w:hAnsi="Times New Roman" w:cs="Times New Roman"/>
                <w:b/>
                <w:bCs/>
                <w:sz w:val="24"/>
                <w:szCs w:val="24"/>
              </w:rPr>
              <w:t>2.6 Prihvatljivost Prijavitelja/Partnera i formiranje Partnerstva</w:t>
            </w:r>
          </w:p>
          <w:p w14:paraId="28E3CDFC" w14:textId="33F00711" w:rsidR="008262E5" w:rsidRPr="00DA4991" w:rsidRDefault="68957655" w:rsidP="0866F8DC">
            <w:pPr>
              <w:rPr>
                <w:rFonts w:ascii="Times New Roman" w:hAnsi="Times New Roman" w:cs="Times New Roman"/>
                <w:b/>
                <w:bCs/>
                <w:sz w:val="24"/>
                <w:szCs w:val="24"/>
              </w:rPr>
            </w:pPr>
            <w:r w:rsidRPr="00DA4991">
              <w:rPr>
                <w:rFonts w:ascii="Times New Roman" w:hAnsi="Times New Roman" w:cs="Times New Roman"/>
                <w:b/>
                <w:bCs/>
                <w:sz w:val="24"/>
                <w:szCs w:val="24"/>
              </w:rPr>
              <w:t>2.6.2 Formiranje Partnerstva i prihvatljivi Partneri</w:t>
            </w:r>
          </w:p>
        </w:tc>
      </w:tr>
      <w:tr w:rsidR="008262E5" w:rsidRPr="00DA4991" w14:paraId="3C4B850A" w14:textId="77777777" w:rsidTr="0866F8DC">
        <w:tc>
          <w:tcPr>
            <w:tcW w:w="993" w:type="dxa"/>
          </w:tcPr>
          <w:p w14:paraId="1FA38875"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3FA30047"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55FC0043" w14:textId="77777777" w:rsidR="001A58CC" w:rsidRPr="00DA4991" w:rsidRDefault="001A58CC" w:rsidP="000E4C00">
            <w:pPr>
              <w:rPr>
                <w:rFonts w:ascii="Times New Roman" w:hAnsi="Times New Roman" w:cs="Times New Roman"/>
                <w:sz w:val="24"/>
                <w:szCs w:val="24"/>
              </w:rPr>
            </w:pPr>
          </w:p>
          <w:p w14:paraId="36F57D7C"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Jesu li regionalne razvojne agencije prihvatljivi partneri?</w:t>
            </w:r>
          </w:p>
          <w:p w14:paraId="7348B7B0" w14:textId="77777777" w:rsidR="00F21949" w:rsidRPr="00DA4991" w:rsidRDefault="00F21949" w:rsidP="000E4C00">
            <w:pPr>
              <w:rPr>
                <w:rFonts w:ascii="Times New Roman" w:hAnsi="Times New Roman" w:cs="Times New Roman"/>
                <w:sz w:val="24"/>
                <w:szCs w:val="24"/>
              </w:rPr>
            </w:pPr>
          </w:p>
          <w:p w14:paraId="02DBC8E8"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38AF7D43" w14:textId="7FD90A28" w:rsidR="00F21949" w:rsidRPr="00DA4991" w:rsidRDefault="00F21949" w:rsidP="0866F8DC">
            <w:pPr>
              <w:jc w:val="both"/>
              <w:rPr>
                <w:rFonts w:ascii="Times New Roman" w:hAnsi="Times New Roman" w:cs="Times New Roman"/>
                <w:b/>
                <w:bCs/>
                <w:sz w:val="24"/>
                <w:szCs w:val="24"/>
              </w:rPr>
            </w:pPr>
          </w:p>
          <w:p w14:paraId="4BC30A6C" w14:textId="4C81B309" w:rsidR="00F21949" w:rsidRPr="00DA4991" w:rsidRDefault="6795821F" w:rsidP="0866F8DC">
            <w:pPr>
              <w:jc w:val="both"/>
              <w:rPr>
                <w:rFonts w:ascii="Times New Roman" w:hAnsi="Times New Roman" w:cs="Times New Roman"/>
                <w:sz w:val="24"/>
                <w:szCs w:val="24"/>
              </w:rPr>
            </w:pPr>
            <w:r w:rsidRPr="00DA4991">
              <w:rPr>
                <w:rFonts w:ascii="Times New Roman" w:hAnsi="Times New Roman" w:cs="Times New Roman"/>
                <w:sz w:val="24"/>
                <w:szCs w:val="24"/>
              </w:rPr>
              <w:t>Regionalne razvojne agencije prihvatljivi su partneri ako su pravne osobe javnog ili privatnog prava koje su na dan podnošenja projektnog prijedloga</w:t>
            </w:r>
            <w:r w:rsidR="654BDB20" w:rsidRPr="00DA4991">
              <w:rPr>
                <w:rFonts w:ascii="Times New Roman" w:hAnsi="Times New Roman" w:cs="Times New Roman"/>
                <w:sz w:val="24"/>
                <w:szCs w:val="24"/>
              </w:rPr>
              <w:t xml:space="preserve"> </w:t>
            </w:r>
            <w:r w:rsidRPr="00DA4991">
              <w:rPr>
                <w:rFonts w:ascii="Times New Roman" w:hAnsi="Times New Roman" w:cs="Times New Roman"/>
                <w:sz w:val="24"/>
                <w:szCs w:val="24"/>
              </w:rPr>
              <w:t>registrirane za obavljanje djelatnosti u Republici Hrvatskoj najmanje 12 mjeseci</w:t>
            </w:r>
            <w:r w:rsidR="02EA8373" w:rsidRPr="00DA4991">
              <w:rPr>
                <w:rFonts w:ascii="Times New Roman" w:hAnsi="Times New Roman" w:cs="Times New Roman"/>
                <w:sz w:val="24"/>
                <w:szCs w:val="24"/>
              </w:rPr>
              <w:t xml:space="preserve">, </w:t>
            </w:r>
            <w:r w:rsidRPr="00DA4991">
              <w:rPr>
                <w:rFonts w:ascii="Times New Roman" w:hAnsi="Times New Roman" w:cs="Times New Roman"/>
                <w:sz w:val="24"/>
                <w:szCs w:val="24"/>
              </w:rPr>
              <w:t>upisane kao ustanove u Sudskom registru</w:t>
            </w:r>
            <w:r w:rsidR="02D6ADB2" w:rsidRPr="00DA4991">
              <w:rPr>
                <w:rFonts w:ascii="Times New Roman" w:hAnsi="Times New Roman" w:cs="Times New Roman"/>
                <w:sz w:val="24"/>
                <w:szCs w:val="24"/>
              </w:rPr>
              <w:t xml:space="preserve"> te zadovoljavaju </w:t>
            </w:r>
            <w:r w:rsidR="5B6BFB35" w:rsidRPr="00DA4991">
              <w:rPr>
                <w:rFonts w:ascii="Times New Roman" w:hAnsi="Times New Roman" w:cs="Times New Roman"/>
                <w:sz w:val="24"/>
                <w:szCs w:val="24"/>
              </w:rPr>
              <w:t xml:space="preserve">i </w:t>
            </w:r>
            <w:r w:rsidR="02D6ADB2" w:rsidRPr="00DA4991">
              <w:rPr>
                <w:rFonts w:ascii="Times New Roman" w:hAnsi="Times New Roman" w:cs="Times New Roman"/>
                <w:sz w:val="24"/>
                <w:szCs w:val="24"/>
              </w:rPr>
              <w:t>ostale uvjete prihvatljivosti koje su navedene u natječajnoj dokumentaciji Poziva.</w:t>
            </w:r>
          </w:p>
          <w:p w14:paraId="41FEDEBE" w14:textId="2B5DC3D4" w:rsidR="00F21949" w:rsidRPr="00DA4991" w:rsidRDefault="00F21949" w:rsidP="0866F8DC">
            <w:pPr>
              <w:jc w:val="both"/>
              <w:rPr>
                <w:rFonts w:ascii="Times New Roman" w:hAnsi="Times New Roman" w:cs="Times New Roman"/>
                <w:sz w:val="24"/>
                <w:szCs w:val="24"/>
              </w:rPr>
            </w:pPr>
          </w:p>
          <w:p w14:paraId="0613AFCA" w14:textId="132F3FD0" w:rsidR="00F21949" w:rsidRPr="00DA4991" w:rsidRDefault="00F21949" w:rsidP="0866F8DC">
            <w:pPr>
              <w:jc w:val="both"/>
              <w:rPr>
                <w:rFonts w:ascii="Times New Roman" w:hAnsi="Times New Roman" w:cs="Times New Roman"/>
                <w:sz w:val="24"/>
                <w:szCs w:val="24"/>
              </w:rPr>
            </w:pPr>
          </w:p>
        </w:tc>
      </w:tr>
      <w:tr w:rsidR="008262E5" w:rsidRPr="00DA4991" w14:paraId="6CD85C90" w14:textId="77777777" w:rsidTr="0866F8DC">
        <w:tc>
          <w:tcPr>
            <w:tcW w:w="993" w:type="dxa"/>
            <w:shd w:val="clear" w:color="auto" w:fill="FAE2D5" w:themeFill="accent2" w:themeFillTint="33"/>
          </w:tcPr>
          <w:p w14:paraId="7D811D0F" w14:textId="77777777" w:rsidR="008262E5" w:rsidRPr="00DA4991" w:rsidRDefault="008262E5" w:rsidP="008262E5">
            <w:pPr>
              <w:pStyle w:val="Odlomakpopisa"/>
              <w:rPr>
                <w:rFonts w:ascii="Times New Roman" w:hAnsi="Times New Roman" w:cs="Times New Roman"/>
                <w:sz w:val="24"/>
                <w:szCs w:val="24"/>
              </w:rPr>
            </w:pPr>
          </w:p>
        </w:tc>
        <w:tc>
          <w:tcPr>
            <w:tcW w:w="13006" w:type="dxa"/>
            <w:shd w:val="clear" w:color="auto" w:fill="FAE2D5" w:themeFill="accent2" w:themeFillTint="33"/>
            <w:vAlign w:val="center"/>
          </w:tcPr>
          <w:p w14:paraId="6602575E" w14:textId="239FCD70" w:rsidR="008262E5" w:rsidRPr="00DA4991" w:rsidRDefault="08F04533"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7FDCD9E1" w14:textId="3288CC0E" w:rsidR="008262E5" w:rsidRPr="00DA4991" w:rsidRDefault="08F04533"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61F771DF" w14:textId="33AE9209" w:rsidR="008262E5" w:rsidRPr="00DA4991" w:rsidRDefault="08F04533" w:rsidP="0866F8DC">
            <w:pPr>
              <w:rPr>
                <w:rFonts w:ascii="Times New Roman" w:hAnsi="Times New Roman" w:cs="Times New Roman"/>
                <w:b/>
                <w:bCs/>
                <w:sz w:val="24"/>
                <w:szCs w:val="24"/>
              </w:rPr>
            </w:pPr>
            <w:r w:rsidRPr="00DA4991">
              <w:rPr>
                <w:rFonts w:ascii="Times New Roman" w:hAnsi="Times New Roman" w:cs="Times New Roman"/>
                <w:b/>
                <w:bCs/>
                <w:sz w:val="24"/>
                <w:szCs w:val="24"/>
              </w:rPr>
              <w:t>2.6 Prihvatljivost Prijavitelja/Partnera i formiranje Partnerstva</w:t>
            </w:r>
          </w:p>
        </w:tc>
      </w:tr>
      <w:tr w:rsidR="008262E5" w:rsidRPr="00DA4991" w14:paraId="6D9A72BA" w14:textId="77777777" w:rsidTr="0866F8DC">
        <w:tc>
          <w:tcPr>
            <w:tcW w:w="993" w:type="dxa"/>
          </w:tcPr>
          <w:p w14:paraId="3100D55E"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65531C89"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3CA6C7FD" w14:textId="77777777" w:rsidR="001A58CC" w:rsidRPr="00DA4991" w:rsidRDefault="001A58CC" w:rsidP="000E4C00">
            <w:pPr>
              <w:rPr>
                <w:rFonts w:ascii="Times New Roman" w:hAnsi="Times New Roman" w:cs="Times New Roman"/>
                <w:sz w:val="24"/>
                <w:szCs w:val="24"/>
              </w:rPr>
            </w:pPr>
          </w:p>
          <w:p w14:paraId="59303730" w14:textId="578DABBF" w:rsidR="008262E5" w:rsidRPr="00DA4991" w:rsidRDefault="007A266F" w:rsidP="000E4C00">
            <w:pPr>
              <w:rPr>
                <w:rFonts w:ascii="Times New Roman" w:hAnsi="Times New Roman" w:cs="Times New Roman"/>
                <w:sz w:val="24"/>
                <w:szCs w:val="24"/>
              </w:rPr>
            </w:pPr>
            <w:r w:rsidRPr="00DA4991">
              <w:rPr>
                <w:rFonts w:ascii="Times New Roman" w:hAnsi="Times New Roman" w:cs="Times New Roman"/>
                <w:sz w:val="24"/>
                <w:szCs w:val="24"/>
              </w:rPr>
              <w:t>S</w:t>
            </w:r>
            <w:r w:rsidR="008262E5" w:rsidRPr="00DA4991">
              <w:rPr>
                <w:rFonts w:ascii="Times New Roman" w:hAnsi="Times New Roman" w:cs="Times New Roman"/>
                <w:sz w:val="24"/>
                <w:szCs w:val="24"/>
              </w:rPr>
              <w:t xml:space="preserve">matra </w:t>
            </w:r>
            <w:r w:rsidRPr="00DA4991">
              <w:rPr>
                <w:rFonts w:ascii="Times New Roman" w:hAnsi="Times New Roman" w:cs="Times New Roman"/>
                <w:sz w:val="24"/>
                <w:szCs w:val="24"/>
              </w:rPr>
              <w:t xml:space="preserve">li se </w:t>
            </w:r>
            <w:r w:rsidR="008262E5" w:rsidRPr="00DA4991">
              <w:rPr>
                <w:rFonts w:ascii="Times New Roman" w:hAnsi="Times New Roman" w:cs="Times New Roman"/>
                <w:sz w:val="24"/>
                <w:szCs w:val="24"/>
              </w:rPr>
              <w:t xml:space="preserve">kolizijom ukoliko se prijavi više ustanova s područja određene </w:t>
            </w:r>
            <w:proofErr w:type="spellStart"/>
            <w:r w:rsidR="008262E5" w:rsidRPr="00DA4991">
              <w:rPr>
                <w:rFonts w:ascii="Times New Roman" w:hAnsi="Times New Roman" w:cs="Times New Roman"/>
                <w:sz w:val="24"/>
                <w:szCs w:val="24"/>
              </w:rPr>
              <w:t>matičnosti</w:t>
            </w:r>
            <w:proofErr w:type="spellEnd"/>
            <w:r w:rsidR="008262E5" w:rsidRPr="00DA4991">
              <w:rPr>
                <w:rFonts w:ascii="Times New Roman" w:hAnsi="Times New Roman" w:cs="Times New Roman"/>
                <w:sz w:val="24"/>
                <w:szCs w:val="24"/>
              </w:rPr>
              <w:t xml:space="preserve">? </w:t>
            </w:r>
          </w:p>
          <w:p w14:paraId="28538B46" w14:textId="32F5F5BC" w:rsidR="0866F8DC" w:rsidRPr="00DA4991" w:rsidRDefault="0866F8DC" w:rsidP="0866F8DC">
            <w:pPr>
              <w:jc w:val="both"/>
              <w:rPr>
                <w:rFonts w:ascii="Times New Roman" w:hAnsi="Times New Roman" w:cs="Times New Roman"/>
                <w:b/>
                <w:bCs/>
                <w:sz w:val="24"/>
                <w:szCs w:val="24"/>
              </w:rPr>
            </w:pPr>
          </w:p>
          <w:p w14:paraId="259C397C"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3D2DEAF9" w14:textId="77777777" w:rsidR="00F21949" w:rsidRPr="00DA4991" w:rsidRDefault="00F21949" w:rsidP="000E4C00">
            <w:pPr>
              <w:rPr>
                <w:rFonts w:ascii="Times New Roman" w:hAnsi="Times New Roman" w:cs="Times New Roman"/>
                <w:sz w:val="24"/>
                <w:szCs w:val="24"/>
              </w:rPr>
            </w:pPr>
          </w:p>
          <w:p w14:paraId="38750A68" w14:textId="229ED856" w:rsidR="7AF890AC" w:rsidRPr="00DA4991" w:rsidRDefault="7AF890AC" w:rsidP="0866F8DC">
            <w:pPr>
              <w:rPr>
                <w:rFonts w:ascii="Times New Roman" w:hAnsi="Times New Roman" w:cs="Times New Roman"/>
                <w:sz w:val="24"/>
                <w:szCs w:val="24"/>
              </w:rPr>
            </w:pPr>
            <w:r w:rsidRPr="00DA4991">
              <w:rPr>
                <w:rFonts w:ascii="Times New Roman" w:hAnsi="Times New Roman" w:cs="Times New Roman"/>
                <w:sz w:val="24"/>
                <w:szCs w:val="24"/>
              </w:rPr>
              <w:t xml:space="preserve">Ovim Pozivom nije propisano ograničenje </w:t>
            </w:r>
            <w:r w:rsidR="7CEDBED4" w:rsidRPr="00DA4991">
              <w:rPr>
                <w:rFonts w:ascii="Times New Roman" w:hAnsi="Times New Roman" w:cs="Times New Roman"/>
                <w:sz w:val="24"/>
                <w:szCs w:val="24"/>
              </w:rPr>
              <w:t>broj</w:t>
            </w:r>
            <w:r w:rsidR="0A80FBD3" w:rsidRPr="00DA4991">
              <w:rPr>
                <w:rFonts w:ascii="Times New Roman" w:hAnsi="Times New Roman" w:cs="Times New Roman"/>
                <w:sz w:val="24"/>
                <w:szCs w:val="24"/>
              </w:rPr>
              <w:t>a</w:t>
            </w:r>
            <w:r w:rsidR="7CEDBED4" w:rsidRPr="00DA4991">
              <w:rPr>
                <w:rFonts w:ascii="Times New Roman" w:hAnsi="Times New Roman" w:cs="Times New Roman"/>
                <w:sz w:val="24"/>
                <w:szCs w:val="24"/>
              </w:rPr>
              <w:t xml:space="preserve"> potencija</w:t>
            </w:r>
            <w:r w:rsidR="0FD03BAB" w:rsidRPr="00DA4991">
              <w:rPr>
                <w:rFonts w:ascii="Times New Roman" w:hAnsi="Times New Roman" w:cs="Times New Roman"/>
                <w:sz w:val="24"/>
                <w:szCs w:val="24"/>
              </w:rPr>
              <w:t>l</w:t>
            </w:r>
            <w:r w:rsidR="7CEDBED4" w:rsidRPr="00DA4991">
              <w:rPr>
                <w:rFonts w:ascii="Times New Roman" w:hAnsi="Times New Roman" w:cs="Times New Roman"/>
                <w:sz w:val="24"/>
                <w:szCs w:val="24"/>
              </w:rPr>
              <w:t xml:space="preserve">nih </w:t>
            </w:r>
            <w:r w:rsidR="0AE3055A" w:rsidRPr="00DA4991">
              <w:rPr>
                <w:rFonts w:ascii="Times New Roman" w:hAnsi="Times New Roman" w:cs="Times New Roman"/>
                <w:sz w:val="24"/>
                <w:szCs w:val="24"/>
              </w:rPr>
              <w:t xml:space="preserve">prijavitelja koji se nalaze na </w:t>
            </w:r>
            <w:r w:rsidR="79C3AC76" w:rsidRPr="00DA4991">
              <w:rPr>
                <w:rFonts w:ascii="Times New Roman" w:hAnsi="Times New Roman" w:cs="Times New Roman"/>
                <w:sz w:val="24"/>
                <w:szCs w:val="24"/>
              </w:rPr>
              <w:t>određenom</w:t>
            </w:r>
            <w:r w:rsidR="0AE3055A" w:rsidRPr="00DA4991">
              <w:rPr>
                <w:rFonts w:ascii="Times New Roman" w:hAnsi="Times New Roman" w:cs="Times New Roman"/>
                <w:sz w:val="24"/>
                <w:szCs w:val="24"/>
              </w:rPr>
              <w:t xml:space="preserve"> području </w:t>
            </w:r>
            <w:proofErr w:type="spellStart"/>
            <w:r w:rsidR="0AE3055A" w:rsidRPr="00DA4991">
              <w:rPr>
                <w:rFonts w:ascii="Times New Roman" w:hAnsi="Times New Roman" w:cs="Times New Roman"/>
                <w:sz w:val="24"/>
                <w:szCs w:val="24"/>
              </w:rPr>
              <w:t>matičnosti</w:t>
            </w:r>
            <w:proofErr w:type="spellEnd"/>
            <w:r w:rsidR="58AA85B8" w:rsidRPr="00DA4991">
              <w:rPr>
                <w:rFonts w:ascii="Times New Roman" w:hAnsi="Times New Roman" w:cs="Times New Roman"/>
                <w:sz w:val="24"/>
                <w:szCs w:val="24"/>
              </w:rPr>
              <w:t>. Na</w:t>
            </w:r>
            <w:r w:rsidR="49F5AE51" w:rsidRPr="00DA4991">
              <w:rPr>
                <w:rFonts w:ascii="Times New Roman" w:hAnsi="Times New Roman" w:cs="Times New Roman"/>
                <w:sz w:val="24"/>
                <w:szCs w:val="24"/>
              </w:rPr>
              <w:t>pominjemo kako na</w:t>
            </w:r>
            <w:r w:rsidR="58AA85B8" w:rsidRPr="00DA4991">
              <w:rPr>
                <w:rFonts w:ascii="Times New Roman" w:hAnsi="Times New Roman" w:cs="Times New Roman"/>
                <w:sz w:val="24"/>
                <w:szCs w:val="24"/>
              </w:rPr>
              <w:t xml:space="preserve">dležna matična </w:t>
            </w:r>
            <w:r w:rsidR="193F4C14" w:rsidRPr="00DA4991">
              <w:rPr>
                <w:rFonts w:ascii="Times New Roman" w:hAnsi="Times New Roman" w:cs="Times New Roman"/>
                <w:sz w:val="24"/>
                <w:szCs w:val="24"/>
              </w:rPr>
              <w:t xml:space="preserve">razvojna </w:t>
            </w:r>
            <w:r w:rsidR="58AA85B8" w:rsidRPr="00DA4991">
              <w:rPr>
                <w:rFonts w:ascii="Times New Roman" w:hAnsi="Times New Roman" w:cs="Times New Roman"/>
                <w:sz w:val="24"/>
                <w:szCs w:val="24"/>
              </w:rPr>
              <w:t xml:space="preserve">služba </w:t>
            </w:r>
            <w:r w:rsidR="6477A246" w:rsidRPr="00DA4991">
              <w:rPr>
                <w:rFonts w:ascii="Times New Roman" w:hAnsi="Times New Roman" w:cs="Times New Roman"/>
                <w:sz w:val="24"/>
                <w:szCs w:val="24"/>
              </w:rPr>
              <w:t xml:space="preserve">od koje potencijalni prijavitelj mora ishoditi </w:t>
            </w:r>
            <w:r w:rsidR="35081CA9" w:rsidRPr="00DA4991">
              <w:rPr>
                <w:rFonts w:ascii="Times New Roman" w:hAnsi="Times New Roman" w:cs="Times New Roman"/>
                <w:sz w:val="24"/>
                <w:szCs w:val="24"/>
              </w:rPr>
              <w:t>suglasnost za provedbu projekta, zadržava pravo istu i uskratiti.</w:t>
            </w:r>
          </w:p>
          <w:p w14:paraId="731E5471" w14:textId="77777777" w:rsidR="008262E5" w:rsidRPr="00DA4991" w:rsidRDefault="008262E5" w:rsidP="000E4C00">
            <w:pPr>
              <w:rPr>
                <w:rFonts w:ascii="Times New Roman" w:hAnsi="Times New Roman" w:cs="Times New Roman"/>
                <w:sz w:val="24"/>
                <w:szCs w:val="24"/>
              </w:rPr>
            </w:pPr>
          </w:p>
        </w:tc>
      </w:tr>
      <w:tr w:rsidR="008262E5" w:rsidRPr="00DA4991" w14:paraId="7CAAD1B9" w14:textId="77777777" w:rsidTr="0866F8DC">
        <w:tc>
          <w:tcPr>
            <w:tcW w:w="993" w:type="dxa"/>
            <w:shd w:val="clear" w:color="auto" w:fill="FAE2D5" w:themeFill="accent2" w:themeFillTint="33"/>
          </w:tcPr>
          <w:p w14:paraId="72E847E7"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2D175F0E" w14:textId="380F44C6" w:rsidR="008262E5" w:rsidRPr="00DA4991" w:rsidRDefault="1ABEC859"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44BA481B" w14:textId="287EB6DA" w:rsidR="008262E5" w:rsidRPr="00DA4991" w:rsidRDefault="1ABEC859"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066C99DA" w14:textId="6E5361CF" w:rsidR="008262E5" w:rsidRPr="00DA4991" w:rsidRDefault="1ABEC859" w:rsidP="0866F8DC">
            <w:pPr>
              <w:rPr>
                <w:rFonts w:ascii="Times New Roman" w:hAnsi="Times New Roman" w:cs="Times New Roman"/>
                <w:b/>
                <w:bCs/>
                <w:sz w:val="24"/>
                <w:szCs w:val="24"/>
              </w:rPr>
            </w:pPr>
            <w:r w:rsidRPr="00DA4991">
              <w:rPr>
                <w:rFonts w:ascii="Times New Roman" w:hAnsi="Times New Roman" w:cs="Times New Roman"/>
                <w:b/>
                <w:bCs/>
                <w:sz w:val="24"/>
                <w:szCs w:val="24"/>
              </w:rPr>
              <w:t>2.6 Prihvatljivost Prijavitelja/Partnera i formiranje Partnerstva</w:t>
            </w:r>
          </w:p>
          <w:p w14:paraId="6D15E97A" w14:textId="7D5B03E6" w:rsidR="008262E5" w:rsidRPr="00DA4991" w:rsidRDefault="008262E5" w:rsidP="0866F8DC">
            <w:pPr>
              <w:rPr>
                <w:rFonts w:ascii="Times New Roman" w:hAnsi="Times New Roman" w:cs="Times New Roman"/>
                <w:b/>
                <w:bCs/>
                <w:sz w:val="24"/>
                <w:szCs w:val="24"/>
              </w:rPr>
            </w:pPr>
          </w:p>
        </w:tc>
      </w:tr>
      <w:tr w:rsidR="008262E5" w:rsidRPr="00DA4991" w14:paraId="204C1413" w14:textId="77777777" w:rsidTr="0866F8DC">
        <w:tc>
          <w:tcPr>
            <w:tcW w:w="993" w:type="dxa"/>
          </w:tcPr>
          <w:p w14:paraId="37D0DC49"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3B6C2AA9"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39CAFD82" w14:textId="77777777" w:rsidR="001A58CC" w:rsidRPr="00DA4991" w:rsidRDefault="001A58CC" w:rsidP="000E4C00">
            <w:pPr>
              <w:rPr>
                <w:rFonts w:ascii="Times New Roman" w:hAnsi="Times New Roman" w:cs="Times New Roman"/>
                <w:sz w:val="24"/>
                <w:szCs w:val="24"/>
              </w:rPr>
            </w:pPr>
          </w:p>
          <w:p w14:paraId="03443D4E"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Smatra li se problematičnim ukoliko JLRS koji potpisuje Obrazac 4 (održivost) nije Partner na projektu već je Partner druga JRS, tj. druga županija?</w:t>
            </w:r>
          </w:p>
          <w:p w14:paraId="7BB547DD" w14:textId="77777777" w:rsidR="00F21949" w:rsidRPr="00DA4991" w:rsidRDefault="00F21949" w:rsidP="000E4C00">
            <w:pPr>
              <w:rPr>
                <w:rFonts w:ascii="Times New Roman" w:hAnsi="Times New Roman" w:cs="Times New Roman"/>
                <w:sz w:val="24"/>
                <w:szCs w:val="24"/>
              </w:rPr>
            </w:pPr>
          </w:p>
          <w:p w14:paraId="6BF09CD8"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240FCFCA" w14:textId="75EBE716" w:rsidR="0866F8DC" w:rsidRPr="00DA4991" w:rsidRDefault="0866F8DC" w:rsidP="0866F8DC">
            <w:pPr>
              <w:jc w:val="both"/>
              <w:rPr>
                <w:rFonts w:ascii="Times New Roman" w:hAnsi="Times New Roman" w:cs="Times New Roman"/>
                <w:b/>
                <w:bCs/>
                <w:sz w:val="24"/>
                <w:szCs w:val="24"/>
              </w:rPr>
            </w:pPr>
          </w:p>
          <w:p w14:paraId="7C8B79FD" w14:textId="42DE2D4A" w:rsidR="6529936E" w:rsidRPr="00DA4991" w:rsidRDefault="6529936E"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Ovim Pozivom nije propisano da jedinica lokalne ili područne (regionalne) samouprave </w:t>
            </w:r>
            <w:r w:rsidR="55A0B2DC" w:rsidRPr="00DA4991">
              <w:rPr>
                <w:rFonts w:ascii="Times New Roman" w:hAnsi="Times New Roman" w:cs="Times New Roman"/>
                <w:sz w:val="24"/>
                <w:szCs w:val="24"/>
              </w:rPr>
              <w:t>koja će se obvezati na osiguranje financijskih sredstava za troškove financiranja usluge pokretne knjižnice (bibliobusa) i pripadajuće opreme u razdoblju održivosti</w:t>
            </w:r>
            <w:r w:rsidR="00075C35">
              <w:rPr>
                <w:rFonts w:ascii="Times New Roman" w:hAnsi="Times New Roman" w:cs="Times New Roman"/>
                <w:sz w:val="24"/>
                <w:szCs w:val="24"/>
              </w:rPr>
              <w:t>,</w:t>
            </w:r>
            <w:r w:rsidR="55A0B2DC" w:rsidRPr="00DA4991">
              <w:rPr>
                <w:rFonts w:ascii="Times New Roman" w:hAnsi="Times New Roman" w:cs="Times New Roman"/>
                <w:sz w:val="24"/>
                <w:szCs w:val="24"/>
              </w:rPr>
              <w:t xml:space="preserve"> </w:t>
            </w:r>
            <w:r w:rsidRPr="00DA4991">
              <w:rPr>
                <w:rFonts w:ascii="Times New Roman" w:hAnsi="Times New Roman" w:cs="Times New Roman"/>
                <w:sz w:val="24"/>
                <w:szCs w:val="24"/>
              </w:rPr>
              <w:t>mora biti partner na projektu</w:t>
            </w:r>
            <w:r w:rsidR="6179B07D" w:rsidRPr="00DA4991">
              <w:rPr>
                <w:rFonts w:ascii="Times New Roman" w:hAnsi="Times New Roman" w:cs="Times New Roman"/>
                <w:sz w:val="24"/>
                <w:szCs w:val="24"/>
              </w:rPr>
              <w:t>.</w:t>
            </w:r>
            <w:r w:rsidR="010C834E" w:rsidRPr="00DA4991">
              <w:rPr>
                <w:rFonts w:ascii="Times New Roman" w:hAnsi="Times New Roman" w:cs="Times New Roman"/>
                <w:sz w:val="24"/>
                <w:szCs w:val="24"/>
              </w:rPr>
              <w:t xml:space="preserve"> Napominjemo kako u</w:t>
            </w:r>
            <w:r w:rsidR="02D8D79D" w:rsidRPr="00DA4991">
              <w:rPr>
                <w:rFonts w:ascii="Times New Roman" w:hAnsi="Times New Roman" w:cs="Times New Roman"/>
                <w:sz w:val="24"/>
                <w:szCs w:val="24"/>
              </w:rPr>
              <w:t>loga prijavitelja i partnera u provedbi mora biti jasno naznačena u projektnom prijedlogu</w:t>
            </w:r>
            <w:r w:rsidR="3C325617" w:rsidRPr="00DA4991">
              <w:rPr>
                <w:rFonts w:ascii="Times New Roman" w:hAnsi="Times New Roman" w:cs="Times New Roman"/>
                <w:sz w:val="24"/>
                <w:szCs w:val="24"/>
              </w:rPr>
              <w:t>.</w:t>
            </w:r>
          </w:p>
          <w:p w14:paraId="17BBF253" w14:textId="407A95A0" w:rsidR="00F21949" w:rsidRPr="00DA4991" w:rsidRDefault="00F21949" w:rsidP="000E4C00">
            <w:pPr>
              <w:rPr>
                <w:rFonts w:ascii="Times New Roman" w:hAnsi="Times New Roman" w:cs="Times New Roman"/>
                <w:sz w:val="24"/>
                <w:szCs w:val="24"/>
              </w:rPr>
            </w:pPr>
          </w:p>
        </w:tc>
      </w:tr>
      <w:tr w:rsidR="008262E5" w:rsidRPr="00DA4991" w14:paraId="14F133DD" w14:textId="77777777" w:rsidTr="0866F8DC">
        <w:tc>
          <w:tcPr>
            <w:tcW w:w="993" w:type="dxa"/>
            <w:shd w:val="clear" w:color="auto" w:fill="FAE2D5" w:themeFill="accent2" w:themeFillTint="33"/>
          </w:tcPr>
          <w:p w14:paraId="24B65280"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435C238D" w14:textId="22811208" w:rsidR="008262E5" w:rsidRPr="00DA4991" w:rsidRDefault="2C13B457"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134FAC67" w14:textId="4D1EE870" w:rsidR="008262E5" w:rsidRPr="00DA4991" w:rsidRDefault="2C13B457"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6E5383B9" w14:textId="0DEE7307" w:rsidR="008262E5" w:rsidRPr="00DA4991" w:rsidRDefault="2C13B457"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tc>
      </w:tr>
      <w:tr w:rsidR="008262E5" w:rsidRPr="00DA4991" w14:paraId="6E8F8FDF" w14:textId="77777777" w:rsidTr="0866F8DC">
        <w:tc>
          <w:tcPr>
            <w:tcW w:w="993" w:type="dxa"/>
          </w:tcPr>
          <w:p w14:paraId="4FCBA5BD"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2D95956B"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7A15B389" w14:textId="77777777" w:rsidR="001A58CC" w:rsidRPr="00DA4991" w:rsidRDefault="001A58CC" w:rsidP="000E4C00">
            <w:pPr>
              <w:rPr>
                <w:rFonts w:ascii="Times New Roman" w:hAnsi="Times New Roman" w:cs="Times New Roman"/>
                <w:sz w:val="24"/>
                <w:szCs w:val="24"/>
              </w:rPr>
            </w:pPr>
          </w:p>
          <w:p w14:paraId="418A63F3"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U okviru prijašnjeg Poziva nabavili smo </w:t>
            </w:r>
            <w:proofErr w:type="spellStart"/>
            <w:r w:rsidRPr="00DA4991">
              <w:rPr>
                <w:rFonts w:ascii="Times New Roman" w:hAnsi="Times New Roman" w:cs="Times New Roman"/>
                <w:sz w:val="24"/>
                <w:szCs w:val="24"/>
              </w:rPr>
              <w:t>bibliokombi</w:t>
            </w:r>
            <w:proofErr w:type="spellEnd"/>
            <w:r w:rsidRPr="00DA4991">
              <w:rPr>
                <w:rFonts w:ascii="Times New Roman" w:hAnsi="Times New Roman" w:cs="Times New Roman"/>
                <w:sz w:val="24"/>
                <w:szCs w:val="24"/>
              </w:rPr>
              <w:t xml:space="preserve"> te razvili pripadajuće aktivnosti. S obzirom da su </w:t>
            </w:r>
            <w:proofErr w:type="spellStart"/>
            <w:r w:rsidRPr="00DA4991">
              <w:rPr>
                <w:rFonts w:ascii="Times New Roman" w:hAnsi="Times New Roman" w:cs="Times New Roman"/>
                <w:sz w:val="24"/>
                <w:szCs w:val="24"/>
              </w:rPr>
              <w:t>bibliokombi</w:t>
            </w:r>
            <w:proofErr w:type="spellEnd"/>
            <w:r w:rsidRPr="00DA4991">
              <w:rPr>
                <w:rFonts w:ascii="Times New Roman" w:hAnsi="Times New Roman" w:cs="Times New Roman"/>
                <w:sz w:val="24"/>
                <w:szCs w:val="24"/>
              </w:rPr>
              <w:t xml:space="preserve"> i dosadašnje aktivnosti vrlo dobro prihvaćeni, zanima nas je li na ovaj Poziv moguće prijaviti projekt bez ponovne nabave vozila, već isključivo s prijedlogom aktivnosti koje bi nadogradile postojeće te omogućile razvoj novih sadržaja?</w:t>
            </w:r>
          </w:p>
          <w:p w14:paraId="772201A4" w14:textId="77777777" w:rsidR="00F21949" w:rsidRPr="00DA4991" w:rsidRDefault="00F21949" w:rsidP="000E4C00">
            <w:pPr>
              <w:rPr>
                <w:rFonts w:ascii="Times New Roman" w:hAnsi="Times New Roman" w:cs="Times New Roman"/>
                <w:sz w:val="24"/>
                <w:szCs w:val="24"/>
              </w:rPr>
            </w:pPr>
          </w:p>
          <w:p w14:paraId="75293DD0"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24EF2D0B" w14:textId="2B3FBF09" w:rsidR="00F21949" w:rsidRPr="00DA4991" w:rsidRDefault="00F21949" w:rsidP="0866F8DC">
            <w:pPr>
              <w:jc w:val="both"/>
              <w:rPr>
                <w:rFonts w:ascii="Times New Roman" w:hAnsi="Times New Roman" w:cs="Times New Roman"/>
                <w:sz w:val="24"/>
                <w:szCs w:val="24"/>
              </w:rPr>
            </w:pPr>
          </w:p>
          <w:p w14:paraId="1DA8CDBF" w14:textId="7816E2D3" w:rsidR="00F21949" w:rsidRPr="00DA4991" w:rsidRDefault="7D5E3267"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U okviru projektnog prijedloga obavezna je provedba svih aktivnosti koje su navedene pod točkom 2.5. Uputa za prijavitelje. </w:t>
            </w:r>
          </w:p>
          <w:p w14:paraId="45A5392F" w14:textId="0C788D0E" w:rsidR="00F21949" w:rsidRPr="00DA4991" w:rsidRDefault="00F21949" w:rsidP="0866F8DC">
            <w:pPr>
              <w:jc w:val="both"/>
              <w:rPr>
                <w:rFonts w:ascii="Times New Roman" w:hAnsi="Times New Roman" w:cs="Times New Roman"/>
                <w:sz w:val="24"/>
                <w:szCs w:val="24"/>
              </w:rPr>
            </w:pPr>
          </w:p>
        </w:tc>
      </w:tr>
      <w:tr w:rsidR="008262E5" w:rsidRPr="00DA4991" w14:paraId="6C3A4C2D" w14:textId="77777777" w:rsidTr="0866F8DC">
        <w:tc>
          <w:tcPr>
            <w:tcW w:w="993" w:type="dxa"/>
            <w:shd w:val="clear" w:color="auto" w:fill="FAE2D5" w:themeFill="accent2" w:themeFillTint="33"/>
          </w:tcPr>
          <w:p w14:paraId="300AB7DF"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5508D20A" w14:textId="22811208" w:rsidR="008262E5" w:rsidRPr="00DA4991" w:rsidRDefault="66B2681D"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271F056E" w14:textId="4D1EE870" w:rsidR="008262E5" w:rsidRPr="00DA4991" w:rsidRDefault="66B2681D"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36ACF307" w14:textId="35412044" w:rsidR="008262E5" w:rsidRPr="00DA4991" w:rsidRDefault="66B2681D"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2.1 Specifični ciljevi PDP-a s ciljnim skupinama i pokazateljima</w:t>
            </w:r>
          </w:p>
          <w:p w14:paraId="5C3B5BB6" w14:textId="290BBE54" w:rsidR="008262E5" w:rsidRPr="00DA4991" w:rsidRDefault="66B2681D"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2.2 Dokazivanje ciljne skupine</w:t>
            </w:r>
          </w:p>
        </w:tc>
      </w:tr>
      <w:tr w:rsidR="008262E5" w:rsidRPr="00DA4991" w14:paraId="548D614A" w14:textId="77777777" w:rsidTr="0866F8DC">
        <w:tc>
          <w:tcPr>
            <w:tcW w:w="993" w:type="dxa"/>
          </w:tcPr>
          <w:p w14:paraId="0085434E"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1EEFE9CB"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F4115D9" w14:textId="77777777" w:rsidR="001A58CC" w:rsidRPr="00DA4991" w:rsidRDefault="001A58CC" w:rsidP="000E4C00">
            <w:pPr>
              <w:rPr>
                <w:rFonts w:ascii="Times New Roman" w:hAnsi="Times New Roman" w:cs="Times New Roman"/>
                <w:sz w:val="24"/>
                <w:szCs w:val="24"/>
              </w:rPr>
            </w:pPr>
          </w:p>
          <w:p w14:paraId="6BB1C167" w14:textId="1A9CAA29" w:rsidR="008262E5" w:rsidRPr="00DA4991" w:rsidRDefault="007A266F" w:rsidP="000E4C00">
            <w:pPr>
              <w:rPr>
                <w:rFonts w:ascii="Times New Roman" w:hAnsi="Times New Roman" w:cs="Times New Roman"/>
                <w:sz w:val="24"/>
                <w:szCs w:val="24"/>
              </w:rPr>
            </w:pPr>
            <w:r w:rsidRPr="00DA4991">
              <w:rPr>
                <w:rFonts w:ascii="Times New Roman" w:hAnsi="Times New Roman" w:cs="Times New Roman"/>
                <w:sz w:val="24"/>
                <w:szCs w:val="24"/>
              </w:rPr>
              <w:t>K</w:t>
            </w:r>
            <w:r w:rsidR="008262E5" w:rsidRPr="00DA4991">
              <w:rPr>
                <w:rFonts w:ascii="Times New Roman" w:hAnsi="Times New Roman" w:cs="Times New Roman"/>
                <w:sz w:val="24"/>
                <w:szCs w:val="24"/>
              </w:rPr>
              <w:t>oji dokument je prihvatljiv jednakovrijedan pokazatelj za maloljetnike koji nemaju ni osobnu ni putovnicu? </w:t>
            </w:r>
          </w:p>
          <w:p w14:paraId="74349633" w14:textId="77777777" w:rsidR="00F21949" w:rsidRPr="00DA4991" w:rsidRDefault="00F21949" w:rsidP="000E4C00">
            <w:pPr>
              <w:rPr>
                <w:rFonts w:ascii="Times New Roman" w:hAnsi="Times New Roman" w:cs="Times New Roman"/>
                <w:sz w:val="24"/>
                <w:szCs w:val="24"/>
              </w:rPr>
            </w:pPr>
          </w:p>
          <w:p w14:paraId="6DE1F720"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B73E553" w14:textId="77777777" w:rsidR="00F21949" w:rsidRPr="00DA4991" w:rsidRDefault="00F21949" w:rsidP="00F21949">
            <w:pPr>
              <w:jc w:val="both"/>
              <w:rPr>
                <w:rFonts w:ascii="Times New Roman" w:hAnsi="Times New Roman" w:cs="Times New Roman"/>
                <w:b/>
                <w:bCs/>
                <w:sz w:val="24"/>
                <w:szCs w:val="24"/>
              </w:rPr>
            </w:pPr>
          </w:p>
          <w:p w14:paraId="5F18D8E7" w14:textId="3E9BA1F8" w:rsidR="00681CF7" w:rsidRDefault="00681CF7" w:rsidP="00F21949">
            <w:pPr>
              <w:rPr>
                <w:rFonts w:ascii="Times New Roman" w:hAnsi="Times New Roman" w:cs="Times New Roman"/>
                <w:sz w:val="24"/>
                <w:szCs w:val="24"/>
                <w:highlight w:val="yellow"/>
              </w:rPr>
            </w:pPr>
            <w:r w:rsidRPr="00681CF7">
              <w:rPr>
                <w:rFonts w:ascii="Times New Roman" w:hAnsi="Times New Roman" w:cs="Times New Roman"/>
                <w:sz w:val="24"/>
                <w:szCs w:val="24"/>
              </w:rPr>
              <w:t>Osim preslike osobne iskaznice, prihvaćao bi se i drugi dokument izdan od strane službene institucije RH, a iz kojeg je moguće utvrditi identitet, dob te prebivalište ili boravište na području RH (npr. potvrda o prebivalištu ili boravištu).</w:t>
            </w:r>
          </w:p>
          <w:p w14:paraId="0B827509" w14:textId="77777777" w:rsidR="00F21949" w:rsidRPr="00DA4991" w:rsidRDefault="00F21949" w:rsidP="00F21949">
            <w:pPr>
              <w:jc w:val="both"/>
              <w:rPr>
                <w:rFonts w:ascii="Times New Roman" w:hAnsi="Times New Roman" w:cs="Times New Roman"/>
                <w:b/>
                <w:bCs/>
                <w:sz w:val="24"/>
                <w:szCs w:val="24"/>
              </w:rPr>
            </w:pPr>
          </w:p>
          <w:p w14:paraId="49261200" w14:textId="5E91ED15" w:rsidR="00F21949" w:rsidRPr="00DA4991" w:rsidRDefault="00F21949" w:rsidP="000E4C00">
            <w:pPr>
              <w:rPr>
                <w:rFonts w:ascii="Times New Roman" w:hAnsi="Times New Roman" w:cs="Times New Roman"/>
                <w:sz w:val="24"/>
                <w:szCs w:val="24"/>
              </w:rPr>
            </w:pPr>
          </w:p>
        </w:tc>
      </w:tr>
      <w:tr w:rsidR="008262E5" w:rsidRPr="00DA4991" w14:paraId="1E30BD77" w14:textId="77777777" w:rsidTr="0866F8DC">
        <w:tc>
          <w:tcPr>
            <w:tcW w:w="993" w:type="dxa"/>
            <w:shd w:val="clear" w:color="auto" w:fill="FAE2D5" w:themeFill="accent2" w:themeFillTint="33"/>
          </w:tcPr>
          <w:p w14:paraId="5C3F734D"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5D780DAF" w14:textId="5CE4C90C" w:rsidR="008262E5" w:rsidRPr="00DA4991" w:rsidRDefault="78FFD61F"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34388842" w14:textId="6145F9F6" w:rsidR="008262E5" w:rsidRPr="00DA4991" w:rsidRDefault="78FFD61F"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153E9D99" w14:textId="0BBDAF51" w:rsidR="008262E5" w:rsidRPr="00DA4991" w:rsidRDefault="78FFD61F"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tc>
      </w:tr>
      <w:tr w:rsidR="008262E5" w:rsidRPr="00DA4991" w14:paraId="37F1B7AE" w14:textId="77777777" w:rsidTr="0866F8DC">
        <w:tc>
          <w:tcPr>
            <w:tcW w:w="993" w:type="dxa"/>
          </w:tcPr>
          <w:p w14:paraId="24EF49A6"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78541ED3"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25097ED9" w14:textId="77777777" w:rsidR="001A58CC" w:rsidRPr="00DA4991" w:rsidRDefault="001A58CC" w:rsidP="000E4C00">
            <w:pPr>
              <w:rPr>
                <w:rFonts w:ascii="Times New Roman" w:hAnsi="Times New Roman" w:cs="Times New Roman"/>
                <w:sz w:val="24"/>
                <w:szCs w:val="24"/>
              </w:rPr>
            </w:pPr>
          </w:p>
          <w:p w14:paraId="4F20643A" w14:textId="1FCE1F91" w:rsidR="008262E5" w:rsidRPr="00DA4991" w:rsidRDefault="007A266F" w:rsidP="000E4C00">
            <w:pPr>
              <w:rPr>
                <w:rFonts w:ascii="Times New Roman" w:hAnsi="Times New Roman" w:cs="Times New Roman"/>
                <w:sz w:val="24"/>
                <w:szCs w:val="24"/>
              </w:rPr>
            </w:pPr>
            <w:r w:rsidRPr="00DA4991">
              <w:rPr>
                <w:rFonts w:ascii="Times New Roman" w:hAnsi="Times New Roman" w:cs="Times New Roman"/>
                <w:sz w:val="24"/>
                <w:szCs w:val="24"/>
              </w:rPr>
              <w:t>P</w:t>
            </w:r>
            <w:r w:rsidR="008262E5" w:rsidRPr="00DA4991">
              <w:rPr>
                <w:rFonts w:ascii="Times New Roman" w:hAnsi="Times New Roman" w:cs="Times New Roman"/>
                <w:sz w:val="24"/>
                <w:szCs w:val="24"/>
              </w:rPr>
              <w:t>rojektom je obvezno nabaviti pokretnu knjižnicu?</w:t>
            </w:r>
          </w:p>
          <w:p w14:paraId="293D6281" w14:textId="77777777" w:rsidR="00F21949" w:rsidRPr="00DA4991" w:rsidRDefault="00F21949" w:rsidP="000E4C00">
            <w:pPr>
              <w:rPr>
                <w:rFonts w:ascii="Times New Roman" w:hAnsi="Times New Roman" w:cs="Times New Roman"/>
                <w:sz w:val="24"/>
                <w:szCs w:val="24"/>
              </w:rPr>
            </w:pPr>
          </w:p>
          <w:p w14:paraId="786ED1EF"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2385E71E" w14:textId="04205AE2" w:rsidR="0866F8DC" w:rsidRPr="00DA4991" w:rsidRDefault="0866F8DC" w:rsidP="0866F8DC">
            <w:pPr>
              <w:jc w:val="both"/>
              <w:rPr>
                <w:rFonts w:ascii="Times New Roman" w:hAnsi="Times New Roman" w:cs="Times New Roman"/>
                <w:b/>
                <w:bCs/>
                <w:sz w:val="24"/>
                <w:szCs w:val="24"/>
              </w:rPr>
            </w:pPr>
          </w:p>
          <w:p w14:paraId="60B776BA" w14:textId="2945EADB" w:rsidR="1A5E7AFB" w:rsidRPr="00DA4991" w:rsidRDefault="1A5E7AFB"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Projektom je obvezno nabaviti pokretnu knjižnicu te u </w:t>
            </w:r>
            <w:r w:rsidR="00317536">
              <w:rPr>
                <w:rFonts w:ascii="Times New Roman" w:hAnsi="Times New Roman" w:cs="Times New Roman"/>
                <w:sz w:val="24"/>
                <w:szCs w:val="24"/>
              </w:rPr>
              <w:t>toj, novonabavljenoj pokretnoj knjižnici,</w:t>
            </w:r>
            <w:r w:rsidRPr="00DA4991">
              <w:rPr>
                <w:rFonts w:ascii="Times New Roman" w:hAnsi="Times New Roman" w:cs="Times New Roman"/>
                <w:sz w:val="24"/>
                <w:szCs w:val="24"/>
              </w:rPr>
              <w:t xml:space="preserve"> provesti i minimalno jedan program namijenjen pripadnicima ranjivih skupina u svrhu poticanja čitanja i razvoja čitalačke pismenosti. Naime, u</w:t>
            </w:r>
            <w:r w:rsidR="2E902BCD" w:rsidRPr="00DA4991">
              <w:rPr>
                <w:rFonts w:ascii="Times New Roman" w:hAnsi="Times New Roman" w:cs="Times New Roman"/>
                <w:sz w:val="24"/>
                <w:szCs w:val="24"/>
              </w:rPr>
              <w:t xml:space="preserve"> okviru</w:t>
            </w:r>
            <w:r w:rsidR="1B40BDDB" w:rsidRPr="00DA4991">
              <w:rPr>
                <w:rFonts w:ascii="Times New Roman" w:hAnsi="Times New Roman" w:cs="Times New Roman"/>
                <w:sz w:val="24"/>
                <w:szCs w:val="24"/>
              </w:rPr>
              <w:t xml:space="preserve"> aktivnosti </w:t>
            </w:r>
            <w:r w:rsidR="0064118B">
              <w:rPr>
                <w:rFonts w:ascii="Times New Roman" w:hAnsi="Times New Roman" w:cs="Times New Roman"/>
                <w:sz w:val="24"/>
                <w:szCs w:val="24"/>
              </w:rPr>
              <w:t>„</w:t>
            </w:r>
            <w:r w:rsidR="1B40BDDB" w:rsidRPr="00DA4991">
              <w:rPr>
                <w:rFonts w:ascii="Times New Roman" w:hAnsi="Times New Roman" w:cs="Times New Roman"/>
                <w:sz w:val="24"/>
                <w:szCs w:val="24"/>
              </w:rPr>
              <w:t xml:space="preserve">Razvoj usluge pokretne knjižnice“ propisan je obavezan mjerljiv ishod </w:t>
            </w:r>
            <w:r w:rsidR="0064118B">
              <w:rPr>
                <w:rFonts w:ascii="Times New Roman" w:hAnsi="Times New Roman" w:cs="Times New Roman"/>
                <w:sz w:val="24"/>
                <w:szCs w:val="24"/>
              </w:rPr>
              <w:t>„</w:t>
            </w:r>
            <w:r w:rsidR="1B40BDDB" w:rsidRPr="00DA4991">
              <w:rPr>
                <w:rFonts w:ascii="Times New Roman" w:hAnsi="Times New Roman" w:cs="Times New Roman"/>
                <w:sz w:val="24"/>
                <w:szCs w:val="24"/>
              </w:rPr>
              <w:t>Nabavljen bibliobus”. U ovaj mjerljivi ishod ubraja se bibliobus koji je korisnik nabavio u svrhu razvoja bibliobusne službe, opremljen sukladno Standardu za narodne knjižnice u RH (NN 103/21).</w:t>
            </w:r>
            <w:r w:rsidR="50B4D82C" w:rsidRPr="00DA4991">
              <w:rPr>
                <w:rFonts w:ascii="Times New Roman" w:hAnsi="Times New Roman" w:cs="Times New Roman"/>
                <w:sz w:val="24"/>
                <w:szCs w:val="24"/>
              </w:rPr>
              <w:t xml:space="preserve"> Nadalje, u okviru aktivnosti </w:t>
            </w:r>
            <w:r w:rsidR="0064118B">
              <w:rPr>
                <w:rFonts w:ascii="Times New Roman" w:hAnsi="Times New Roman" w:cs="Times New Roman"/>
                <w:sz w:val="24"/>
                <w:szCs w:val="24"/>
              </w:rPr>
              <w:t>„</w:t>
            </w:r>
            <w:r w:rsidR="50B4D82C" w:rsidRPr="00DA4991">
              <w:rPr>
                <w:rFonts w:ascii="Times New Roman" w:hAnsi="Times New Roman" w:cs="Times New Roman"/>
                <w:sz w:val="24"/>
                <w:szCs w:val="24"/>
              </w:rPr>
              <w:t>Provedba programa narodnih knjižnica namijenjenih pripadnicima ranjivih skupina u svrhu poticanja čitanja i razvoja čitalačke pismenosti“ propisan je obavezni mjerljivi ishod</w:t>
            </w:r>
            <w:r w:rsidR="55F46BEB" w:rsidRPr="00DA4991">
              <w:rPr>
                <w:rFonts w:ascii="Times New Roman" w:hAnsi="Times New Roman" w:cs="Times New Roman"/>
                <w:sz w:val="24"/>
                <w:szCs w:val="24"/>
              </w:rPr>
              <w:t xml:space="preserve"> </w:t>
            </w:r>
            <w:r w:rsidR="0064118B">
              <w:rPr>
                <w:rFonts w:ascii="Times New Roman" w:hAnsi="Times New Roman" w:cs="Times New Roman"/>
                <w:sz w:val="24"/>
                <w:szCs w:val="24"/>
              </w:rPr>
              <w:t>„</w:t>
            </w:r>
            <w:r w:rsidR="55F46BEB" w:rsidRPr="00DA4991">
              <w:rPr>
                <w:rFonts w:ascii="Times New Roman" w:hAnsi="Times New Roman" w:cs="Times New Roman"/>
                <w:sz w:val="24"/>
                <w:szCs w:val="24"/>
              </w:rPr>
              <w:t>Provedeni programi poticanja čitanja i razvoja čitalačke pismenosti pripadnika ranjivih skupina u pokretnoj knjižnici”. Korisnik mora provesti minimalno jedan program u pokretnoj knjižnici nabavljenoj u okviru projekta</w:t>
            </w:r>
            <w:r w:rsidR="37C9401D" w:rsidRPr="00DA4991">
              <w:rPr>
                <w:rFonts w:ascii="Times New Roman" w:hAnsi="Times New Roman" w:cs="Times New Roman"/>
                <w:sz w:val="24"/>
                <w:szCs w:val="24"/>
              </w:rPr>
              <w:t xml:space="preserve">, jer će u suprotnom PT2 izvršiti financijsku korekciju na razini ukupno odobrenih troškova aktivnosti </w:t>
            </w:r>
            <w:r w:rsidR="0064118B">
              <w:rPr>
                <w:rFonts w:ascii="Times New Roman" w:hAnsi="Times New Roman" w:cs="Times New Roman"/>
                <w:sz w:val="24"/>
                <w:szCs w:val="24"/>
              </w:rPr>
              <w:t>„</w:t>
            </w:r>
            <w:r w:rsidR="37C9401D" w:rsidRPr="00DA4991">
              <w:rPr>
                <w:rFonts w:ascii="Times New Roman" w:hAnsi="Times New Roman" w:cs="Times New Roman"/>
                <w:sz w:val="24"/>
                <w:szCs w:val="24"/>
              </w:rPr>
              <w:t>Razvoj usluge pokretne knjižnice“.</w:t>
            </w:r>
          </w:p>
          <w:p w14:paraId="61027FE7" w14:textId="012E9570" w:rsidR="008262E5" w:rsidRPr="00DA4991" w:rsidRDefault="008262E5" w:rsidP="000E4C00">
            <w:pPr>
              <w:rPr>
                <w:rFonts w:ascii="Times New Roman" w:hAnsi="Times New Roman" w:cs="Times New Roman"/>
                <w:sz w:val="24"/>
                <w:szCs w:val="24"/>
              </w:rPr>
            </w:pPr>
          </w:p>
        </w:tc>
      </w:tr>
      <w:tr w:rsidR="008262E5" w:rsidRPr="00DA4991" w14:paraId="268E6A69" w14:textId="77777777" w:rsidTr="0866F8DC">
        <w:tc>
          <w:tcPr>
            <w:tcW w:w="993" w:type="dxa"/>
            <w:shd w:val="clear" w:color="auto" w:fill="FAE2D5" w:themeFill="accent2" w:themeFillTint="33"/>
          </w:tcPr>
          <w:p w14:paraId="2DBE676E"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683057A2" w14:textId="02A191AA" w:rsidR="008262E5" w:rsidRPr="00DA4991" w:rsidRDefault="05230432"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4EAFD87A" w14:textId="381C17CF" w:rsidR="008262E5" w:rsidRPr="00DA4991" w:rsidRDefault="0523043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35054755" w14:textId="4C1F6CB6" w:rsidR="008262E5" w:rsidRPr="00DA4991" w:rsidRDefault="0523043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31BB947E" w14:textId="77777777" w:rsidTr="0866F8DC">
        <w:tc>
          <w:tcPr>
            <w:tcW w:w="993" w:type="dxa"/>
          </w:tcPr>
          <w:p w14:paraId="22F021AF"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34FBE325"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0DD81074" w14:textId="77777777" w:rsidR="001A58CC" w:rsidRPr="00DA4991" w:rsidRDefault="001A58CC" w:rsidP="000E4C00">
            <w:pPr>
              <w:rPr>
                <w:rFonts w:ascii="Times New Roman" w:hAnsi="Times New Roman" w:cs="Times New Roman"/>
                <w:sz w:val="24"/>
                <w:szCs w:val="24"/>
              </w:rPr>
            </w:pPr>
          </w:p>
          <w:p w14:paraId="052B11D1" w14:textId="0FC5274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Je li prihvatljiv trošak vanjske usluge konzultanata u sklopu aktivnosti </w:t>
            </w:r>
            <w:r w:rsidR="007A266F" w:rsidRPr="00DA4991">
              <w:rPr>
                <w:rFonts w:ascii="Times New Roman" w:hAnsi="Times New Roman" w:cs="Times New Roman"/>
                <w:sz w:val="24"/>
                <w:szCs w:val="24"/>
              </w:rPr>
              <w:t>„</w:t>
            </w:r>
            <w:r w:rsidRPr="00DA4991">
              <w:rPr>
                <w:rFonts w:ascii="Times New Roman" w:hAnsi="Times New Roman" w:cs="Times New Roman"/>
                <w:sz w:val="24"/>
                <w:szCs w:val="24"/>
              </w:rPr>
              <w:t>Upravljanje projektom i administracija</w:t>
            </w:r>
            <w:r w:rsidR="007A266F" w:rsidRPr="00DA4991">
              <w:rPr>
                <w:rFonts w:ascii="Times New Roman" w:hAnsi="Times New Roman" w:cs="Times New Roman"/>
                <w:sz w:val="24"/>
                <w:szCs w:val="24"/>
              </w:rPr>
              <w:t>“</w:t>
            </w:r>
            <w:r w:rsidRPr="00DA4991">
              <w:rPr>
                <w:rFonts w:ascii="Times New Roman" w:hAnsi="Times New Roman" w:cs="Times New Roman"/>
                <w:sz w:val="24"/>
                <w:szCs w:val="24"/>
              </w:rPr>
              <w:t>? </w:t>
            </w:r>
          </w:p>
          <w:p w14:paraId="505343D5" w14:textId="77777777" w:rsidR="00F21949" w:rsidRPr="00DA4991" w:rsidRDefault="00F21949" w:rsidP="00F21949">
            <w:pPr>
              <w:jc w:val="both"/>
              <w:rPr>
                <w:rFonts w:ascii="Times New Roman" w:hAnsi="Times New Roman" w:cs="Times New Roman"/>
                <w:b/>
                <w:bCs/>
                <w:sz w:val="24"/>
                <w:szCs w:val="24"/>
              </w:rPr>
            </w:pPr>
          </w:p>
          <w:p w14:paraId="605731BA" w14:textId="55C70D3A"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35C32C8D" w14:textId="32C7CC3E" w:rsidR="0866F8DC" w:rsidRPr="00DA4991" w:rsidRDefault="0866F8DC" w:rsidP="0866F8DC">
            <w:pPr>
              <w:jc w:val="both"/>
              <w:rPr>
                <w:rFonts w:ascii="Times New Roman" w:hAnsi="Times New Roman" w:cs="Times New Roman"/>
                <w:b/>
                <w:bCs/>
                <w:sz w:val="24"/>
                <w:szCs w:val="24"/>
              </w:rPr>
            </w:pPr>
          </w:p>
          <w:p w14:paraId="0B444992" w14:textId="64858110" w:rsidR="00F21949" w:rsidRPr="00DA4991" w:rsidRDefault="476379A6" w:rsidP="0866F8DC">
            <w:pPr>
              <w:jc w:val="both"/>
              <w:rPr>
                <w:rFonts w:ascii="Times New Roman" w:hAnsi="Times New Roman" w:cs="Times New Roman"/>
                <w:sz w:val="24"/>
                <w:szCs w:val="24"/>
              </w:rPr>
            </w:pPr>
            <w:r w:rsidRPr="00DA4991">
              <w:rPr>
                <w:rFonts w:ascii="Times New Roman" w:hAnsi="Times New Roman" w:cs="Times New Roman"/>
                <w:sz w:val="24"/>
                <w:szCs w:val="24"/>
              </w:rPr>
              <w:t>Troškovi upravljanja projektom su neizravni troškovi. Uputama za prijavitelje nisu propisana ograničenja u vezi mogućnosti angažiranja vanjskog stručnjaka (vanjske usluge) za aktivnost upravljanja projektom. Napominjemo da je za određivanje prihvatljivosti troškova potrebno uzeti u obzir Pravilnik o prihvatljivosti troškova u okviru ESF+-a te PDP-om utvrđene uvjete prihvatljivosti troškova.</w:t>
            </w:r>
          </w:p>
          <w:p w14:paraId="699C7183" w14:textId="4E2F763E" w:rsidR="00F21949" w:rsidRPr="00DA4991" w:rsidRDefault="00F21949" w:rsidP="000E4C00">
            <w:pPr>
              <w:rPr>
                <w:rFonts w:ascii="Times New Roman" w:hAnsi="Times New Roman" w:cs="Times New Roman"/>
                <w:sz w:val="24"/>
                <w:szCs w:val="24"/>
              </w:rPr>
            </w:pPr>
          </w:p>
        </w:tc>
      </w:tr>
      <w:tr w:rsidR="008262E5" w:rsidRPr="00DA4991" w14:paraId="7C893BB6" w14:textId="77777777" w:rsidTr="0866F8DC">
        <w:tc>
          <w:tcPr>
            <w:tcW w:w="993" w:type="dxa"/>
            <w:shd w:val="clear" w:color="auto" w:fill="FAE2D5" w:themeFill="accent2" w:themeFillTint="33"/>
          </w:tcPr>
          <w:p w14:paraId="186122B4" w14:textId="77777777" w:rsidR="008262E5" w:rsidRPr="00DA4991" w:rsidRDefault="008262E5" w:rsidP="008262E5">
            <w:pPr>
              <w:pStyle w:val="Odlomakpopisa"/>
              <w:rPr>
                <w:rFonts w:ascii="Times New Roman" w:hAnsi="Times New Roman" w:cs="Times New Roman"/>
                <w:sz w:val="24"/>
                <w:szCs w:val="24"/>
              </w:rPr>
            </w:pPr>
          </w:p>
        </w:tc>
        <w:tc>
          <w:tcPr>
            <w:tcW w:w="13006" w:type="dxa"/>
            <w:shd w:val="clear" w:color="auto" w:fill="FAE2D5" w:themeFill="accent2" w:themeFillTint="33"/>
            <w:vAlign w:val="center"/>
          </w:tcPr>
          <w:p w14:paraId="7B60E720" w14:textId="4FA01EA2" w:rsidR="008262E5" w:rsidRPr="00DA4991" w:rsidRDefault="007A266F"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PRIJAVNI OBRAZAC UZ UPUTE ZA POPUNJAVANJE U SUSTAVU EKOHEZIJA ZA PROGRAM UČINKOVITI LJUDSKI POTENCIJALI 2021. - 2027.</w:t>
            </w:r>
          </w:p>
          <w:p w14:paraId="31F419A9" w14:textId="7DB2ACC2" w:rsidR="008262E5" w:rsidRPr="00DA4991" w:rsidRDefault="5BCCEB10"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Kartice “Proračun” i “Aktivnosti”</w:t>
            </w:r>
          </w:p>
        </w:tc>
      </w:tr>
      <w:tr w:rsidR="008262E5" w:rsidRPr="00DA4991" w14:paraId="6E3A64E9" w14:textId="77777777" w:rsidTr="0866F8DC">
        <w:tc>
          <w:tcPr>
            <w:tcW w:w="993" w:type="dxa"/>
          </w:tcPr>
          <w:p w14:paraId="16772D90"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66DFD0FE"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7EFD58A" w14:textId="77777777" w:rsidR="001A58CC" w:rsidRPr="00DA4991" w:rsidRDefault="001A58CC" w:rsidP="000E4C00">
            <w:pPr>
              <w:rPr>
                <w:rFonts w:ascii="Times New Roman" w:hAnsi="Times New Roman" w:cs="Times New Roman"/>
                <w:sz w:val="24"/>
                <w:szCs w:val="24"/>
              </w:rPr>
            </w:pPr>
          </w:p>
          <w:p w14:paraId="17E071BB" w14:textId="1B9A234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U sustavu </w:t>
            </w:r>
            <w:proofErr w:type="spellStart"/>
            <w:r w:rsidRPr="00DA4991">
              <w:rPr>
                <w:rFonts w:ascii="Times New Roman" w:hAnsi="Times New Roman" w:cs="Times New Roman"/>
                <w:sz w:val="24"/>
                <w:szCs w:val="24"/>
              </w:rPr>
              <w:t>eKohezija</w:t>
            </w:r>
            <w:proofErr w:type="spellEnd"/>
            <w:r w:rsidRPr="00DA4991">
              <w:rPr>
                <w:rFonts w:ascii="Times New Roman" w:hAnsi="Times New Roman" w:cs="Times New Roman"/>
                <w:sz w:val="24"/>
                <w:szCs w:val="24"/>
              </w:rPr>
              <w:t xml:space="preserve">, dio PRORAČUN, aktivnost </w:t>
            </w:r>
            <w:r w:rsidR="0064118B">
              <w:rPr>
                <w:rFonts w:ascii="Times New Roman" w:hAnsi="Times New Roman" w:cs="Times New Roman"/>
                <w:sz w:val="24"/>
                <w:szCs w:val="24"/>
              </w:rPr>
              <w:t>„</w:t>
            </w:r>
            <w:r w:rsidRPr="00DA4991">
              <w:rPr>
                <w:rFonts w:ascii="Times New Roman" w:hAnsi="Times New Roman" w:cs="Times New Roman"/>
                <w:sz w:val="24"/>
                <w:szCs w:val="24"/>
              </w:rPr>
              <w:t>Upravljanje projektom</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 ostaje prazna, odnosno ne opisuje se? Ili se mora dodati stavka troška, opisati aktivnost, uz iznos troška 0,00 eura?</w:t>
            </w:r>
          </w:p>
          <w:p w14:paraId="2DD29700" w14:textId="5F0C92BD" w:rsidR="0866F8DC" w:rsidRPr="00DA4991" w:rsidRDefault="0866F8DC" w:rsidP="0866F8DC">
            <w:pPr>
              <w:rPr>
                <w:rFonts w:ascii="Times New Roman" w:hAnsi="Times New Roman" w:cs="Times New Roman"/>
                <w:sz w:val="24"/>
                <w:szCs w:val="24"/>
              </w:rPr>
            </w:pPr>
          </w:p>
          <w:p w14:paraId="1877DDCA"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0FB12773" w14:textId="2E56DFDE" w:rsidR="0866F8DC" w:rsidRPr="00DA4991" w:rsidRDefault="0866F8DC" w:rsidP="0866F8DC">
            <w:pPr>
              <w:jc w:val="both"/>
              <w:rPr>
                <w:rFonts w:ascii="Times New Roman" w:eastAsia="Calibri" w:hAnsi="Times New Roman" w:cs="Times New Roman"/>
                <w:i/>
                <w:iCs/>
                <w:sz w:val="24"/>
                <w:szCs w:val="24"/>
              </w:rPr>
            </w:pPr>
          </w:p>
          <w:p w14:paraId="175D49AF" w14:textId="0B357CCA" w:rsidR="207FC288" w:rsidRPr="00DA4991" w:rsidRDefault="207FC288" w:rsidP="0866F8DC">
            <w:pPr>
              <w:jc w:val="both"/>
              <w:rPr>
                <w:rFonts w:ascii="Times New Roman" w:eastAsia="Times New Roman" w:hAnsi="Times New Roman" w:cs="Times New Roman"/>
                <w:sz w:val="24"/>
                <w:szCs w:val="24"/>
              </w:rPr>
            </w:pPr>
            <w:r w:rsidRPr="00DA4991">
              <w:rPr>
                <w:rFonts w:ascii="Times New Roman" w:eastAsia="Times New Roman" w:hAnsi="Times New Roman" w:cs="Times New Roman"/>
                <w:sz w:val="24"/>
                <w:szCs w:val="24"/>
              </w:rPr>
              <w:t xml:space="preserve">U proračun projekta u dijelu </w:t>
            </w:r>
            <w:r w:rsidR="0064118B">
              <w:rPr>
                <w:rFonts w:ascii="Times New Roman" w:eastAsia="Times New Roman" w:hAnsi="Times New Roman" w:cs="Times New Roman"/>
                <w:sz w:val="24"/>
                <w:szCs w:val="24"/>
              </w:rPr>
              <w:t>„</w:t>
            </w:r>
            <w:r w:rsidRPr="00DA4991">
              <w:rPr>
                <w:rFonts w:ascii="Times New Roman" w:eastAsia="Times New Roman" w:hAnsi="Times New Roman" w:cs="Times New Roman"/>
                <w:sz w:val="24"/>
                <w:szCs w:val="24"/>
              </w:rPr>
              <w:t>Upravljanje projektom i administracija</w:t>
            </w:r>
            <w:r w:rsidR="0064118B">
              <w:rPr>
                <w:rFonts w:ascii="Times New Roman" w:eastAsia="Times New Roman" w:hAnsi="Times New Roman" w:cs="Times New Roman"/>
                <w:sz w:val="24"/>
                <w:szCs w:val="24"/>
              </w:rPr>
              <w:t>“</w:t>
            </w:r>
            <w:r w:rsidRPr="00DA4991">
              <w:rPr>
                <w:rFonts w:ascii="Times New Roman" w:eastAsia="Times New Roman" w:hAnsi="Times New Roman" w:cs="Times New Roman"/>
                <w:sz w:val="24"/>
                <w:szCs w:val="24"/>
              </w:rPr>
              <w:t xml:space="preserve"> ne unose se troškovi, budući da su to neizravni tro</w:t>
            </w:r>
            <w:r w:rsidR="29A716E7" w:rsidRPr="00DA4991">
              <w:rPr>
                <w:rFonts w:ascii="Times New Roman" w:eastAsia="Times New Roman" w:hAnsi="Times New Roman" w:cs="Times New Roman"/>
                <w:sz w:val="24"/>
                <w:szCs w:val="24"/>
              </w:rPr>
              <w:t>škovi</w:t>
            </w:r>
            <w:r w:rsidRPr="00DA4991">
              <w:rPr>
                <w:rFonts w:ascii="Times New Roman" w:eastAsia="Times New Roman" w:hAnsi="Times New Roman" w:cs="Times New Roman"/>
                <w:sz w:val="24"/>
                <w:szCs w:val="24"/>
              </w:rPr>
              <w:t>. Neizravni troškovi se ne unose u proračun, jer će ih sustav obračunati automatski (primjenom fiksne stope) i pridodati proračunu projekta u kartici „Sažetak proračuna" rubrika: Iznos fiksne stope</w:t>
            </w:r>
            <w:r w:rsidR="2A9D426C" w:rsidRPr="00DA4991">
              <w:rPr>
                <w:rFonts w:ascii="Times New Roman" w:eastAsia="Times New Roman" w:hAnsi="Times New Roman" w:cs="Times New Roman"/>
                <w:sz w:val="24"/>
                <w:szCs w:val="24"/>
              </w:rPr>
              <w:t>. Napominjemo kako je samu aktivnost “Upravljanje projektom i administracija” potrebno razraditi u dijelu Prijavnog obrasca</w:t>
            </w:r>
            <w:r w:rsidR="3E15800D" w:rsidRPr="00DA4991">
              <w:rPr>
                <w:rFonts w:ascii="Times New Roman" w:eastAsia="Times New Roman" w:hAnsi="Times New Roman" w:cs="Times New Roman"/>
                <w:sz w:val="24"/>
                <w:szCs w:val="24"/>
              </w:rPr>
              <w:t>, pod karticom “Aktivnosti”.</w:t>
            </w:r>
          </w:p>
          <w:p w14:paraId="7F154664" w14:textId="3E45D457" w:rsidR="00F21949" w:rsidRPr="00DA4991" w:rsidRDefault="00F21949" w:rsidP="000E4C00">
            <w:pPr>
              <w:rPr>
                <w:rFonts w:ascii="Times New Roman" w:hAnsi="Times New Roman" w:cs="Times New Roman"/>
                <w:sz w:val="24"/>
                <w:szCs w:val="24"/>
              </w:rPr>
            </w:pPr>
          </w:p>
        </w:tc>
      </w:tr>
      <w:tr w:rsidR="008262E5" w:rsidRPr="00DA4991" w14:paraId="49220500" w14:textId="77777777" w:rsidTr="0866F8DC">
        <w:tc>
          <w:tcPr>
            <w:tcW w:w="993" w:type="dxa"/>
            <w:shd w:val="clear" w:color="auto" w:fill="FAE2D5" w:themeFill="accent2" w:themeFillTint="33"/>
          </w:tcPr>
          <w:p w14:paraId="406CF1A0"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18EF8BAA" w14:textId="1877D88C" w:rsidR="008262E5" w:rsidRPr="00DA4991" w:rsidRDefault="33FDB4F9"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196DF105" w14:textId="7570A880" w:rsidR="008262E5" w:rsidRPr="00DA4991" w:rsidRDefault="33FDB4F9"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1055DD93" w14:textId="4F59B055" w:rsidR="008262E5" w:rsidRPr="00DA4991" w:rsidRDefault="33FDB4F9"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710950F1" w14:textId="77777777" w:rsidTr="0866F8DC">
        <w:tc>
          <w:tcPr>
            <w:tcW w:w="993" w:type="dxa"/>
          </w:tcPr>
          <w:p w14:paraId="3E585810"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58660F94"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4164F05E" w14:textId="77777777" w:rsidR="001A58CC" w:rsidRPr="00DA4991" w:rsidRDefault="001A58CC" w:rsidP="000E4C00">
            <w:pPr>
              <w:rPr>
                <w:rFonts w:ascii="Times New Roman" w:hAnsi="Times New Roman" w:cs="Times New Roman"/>
                <w:sz w:val="24"/>
                <w:szCs w:val="24"/>
              </w:rPr>
            </w:pPr>
          </w:p>
          <w:p w14:paraId="0D732B22" w14:textId="33619384"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Je li u okviru izravnih troškova za specifični cilj 2 prihvatljiv trošak softvera za provedbu programa?</w:t>
            </w:r>
          </w:p>
          <w:p w14:paraId="7482E833" w14:textId="77777777" w:rsidR="00F21949" w:rsidRPr="00DA4991" w:rsidRDefault="00F21949" w:rsidP="000E4C00">
            <w:pPr>
              <w:rPr>
                <w:rFonts w:ascii="Times New Roman" w:hAnsi="Times New Roman" w:cs="Times New Roman"/>
                <w:sz w:val="24"/>
                <w:szCs w:val="24"/>
              </w:rPr>
            </w:pPr>
          </w:p>
          <w:p w14:paraId="5D12E2EA"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29E879ED" w14:textId="77777777" w:rsidR="00F21949" w:rsidRDefault="00F21949" w:rsidP="00F21949">
            <w:pPr>
              <w:jc w:val="both"/>
              <w:rPr>
                <w:rFonts w:ascii="Times New Roman" w:hAnsi="Times New Roman" w:cs="Times New Roman"/>
                <w:b/>
                <w:bCs/>
                <w:sz w:val="24"/>
                <w:szCs w:val="24"/>
              </w:rPr>
            </w:pPr>
          </w:p>
          <w:p w14:paraId="44395EA6" w14:textId="64A517C6" w:rsidR="00681CF7" w:rsidRPr="00E1006C" w:rsidRDefault="00681CF7" w:rsidP="00F21949">
            <w:pPr>
              <w:jc w:val="both"/>
              <w:rPr>
                <w:rFonts w:ascii="Times New Roman" w:hAnsi="Times New Roman" w:cs="Times New Roman"/>
                <w:sz w:val="24"/>
                <w:szCs w:val="24"/>
              </w:rPr>
            </w:pPr>
            <w:r w:rsidRPr="00E1006C">
              <w:rPr>
                <w:rFonts w:ascii="Times New Roman" w:hAnsi="Times New Roman" w:cs="Times New Roman"/>
                <w:sz w:val="24"/>
                <w:szCs w:val="24"/>
              </w:rPr>
              <w:t xml:space="preserve">Molimo da se pitanje postavi kroz službena pitanja konkretnije i s više informacija o planiranom softveru kako bi se eventualno moglo procijeniti spada li isti u neke od prihvatljivih troškova navedenih u okviru specifičnog cilja 2. </w:t>
            </w:r>
          </w:p>
          <w:p w14:paraId="574AF0EB" w14:textId="77777777" w:rsidR="008262E5" w:rsidRPr="00DA4991" w:rsidRDefault="008262E5" w:rsidP="00681CF7">
            <w:pPr>
              <w:rPr>
                <w:rFonts w:ascii="Times New Roman" w:hAnsi="Times New Roman" w:cs="Times New Roman"/>
                <w:sz w:val="24"/>
                <w:szCs w:val="24"/>
              </w:rPr>
            </w:pPr>
          </w:p>
        </w:tc>
      </w:tr>
      <w:tr w:rsidR="008262E5" w:rsidRPr="00DA4991" w14:paraId="46CACA09" w14:textId="77777777" w:rsidTr="0866F8DC">
        <w:tc>
          <w:tcPr>
            <w:tcW w:w="993" w:type="dxa"/>
            <w:shd w:val="clear" w:color="auto" w:fill="FAE2D5" w:themeFill="accent2" w:themeFillTint="33"/>
          </w:tcPr>
          <w:p w14:paraId="06172216"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043DAEBD" w14:textId="7510A38E" w:rsidR="008262E5" w:rsidRPr="00DA4991" w:rsidRDefault="08B2E06C"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7600DC34" w14:textId="3A054726" w:rsidR="008262E5" w:rsidRPr="00DA4991" w:rsidRDefault="08B2E06C"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568F1168" w14:textId="6CDD4E7C" w:rsidR="008262E5" w:rsidRPr="00DA4991" w:rsidRDefault="08B2E06C"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p w14:paraId="1E65E9E5" w14:textId="09661F4E" w:rsidR="008262E5" w:rsidRPr="00DA4991" w:rsidRDefault="309B2448" w:rsidP="0866F8DC">
            <w:pPr>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63CFF145" w14:textId="77777777" w:rsidTr="0866F8DC">
        <w:tc>
          <w:tcPr>
            <w:tcW w:w="993" w:type="dxa"/>
          </w:tcPr>
          <w:p w14:paraId="0B6512C0"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4067E723"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C27DD77" w14:textId="77777777" w:rsidR="001A58CC" w:rsidRPr="00DA4991" w:rsidRDefault="001A58CC" w:rsidP="000E4C00">
            <w:pPr>
              <w:rPr>
                <w:rFonts w:ascii="Times New Roman" w:hAnsi="Times New Roman" w:cs="Times New Roman"/>
                <w:sz w:val="24"/>
                <w:szCs w:val="24"/>
              </w:rPr>
            </w:pPr>
          </w:p>
          <w:p w14:paraId="3AF34B06" w14:textId="2F9BEF6C" w:rsidR="008262E5" w:rsidRPr="00DA4991" w:rsidRDefault="00075C35" w:rsidP="000E4C00">
            <w:pPr>
              <w:rPr>
                <w:rFonts w:ascii="Times New Roman" w:hAnsi="Times New Roman" w:cs="Times New Roman"/>
                <w:sz w:val="24"/>
                <w:szCs w:val="24"/>
              </w:rPr>
            </w:pPr>
            <w:r>
              <w:rPr>
                <w:rFonts w:ascii="Times New Roman" w:hAnsi="Times New Roman" w:cs="Times New Roman"/>
                <w:sz w:val="24"/>
                <w:szCs w:val="24"/>
              </w:rPr>
              <w:t>Mogu li</w:t>
            </w:r>
            <w:r w:rsidR="008262E5" w:rsidRPr="00DA4991">
              <w:rPr>
                <w:rFonts w:ascii="Times New Roman" w:hAnsi="Times New Roman" w:cs="Times New Roman"/>
                <w:sz w:val="24"/>
                <w:szCs w:val="24"/>
              </w:rPr>
              <w:t xml:space="preserve"> </w:t>
            </w:r>
            <w:r>
              <w:rPr>
                <w:rFonts w:ascii="Times New Roman" w:hAnsi="Times New Roman" w:cs="Times New Roman"/>
                <w:sz w:val="24"/>
                <w:szCs w:val="24"/>
              </w:rPr>
              <w:t xml:space="preserve">partneri u projektu provoditi </w:t>
            </w:r>
            <w:r w:rsidR="008262E5" w:rsidRPr="00DA4991">
              <w:rPr>
                <w:rFonts w:ascii="Times New Roman" w:hAnsi="Times New Roman" w:cs="Times New Roman"/>
                <w:sz w:val="24"/>
                <w:szCs w:val="24"/>
              </w:rPr>
              <w:t>programe za ranjive skupine ili ih mora provoditi narodna knjižnica?</w:t>
            </w:r>
          </w:p>
          <w:p w14:paraId="596C2A58" w14:textId="6E116BC7" w:rsidR="0866F8DC" w:rsidRPr="00DA4991" w:rsidRDefault="0866F8DC" w:rsidP="0866F8DC">
            <w:pPr>
              <w:rPr>
                <w:rFonts w:ascii="Times New Roman" w:hAnsi="Times New Roman" w:cs="Times New Roman"/>
                <w:sz w:val="24"/>
                <w:szCs w:val="24"/>
              </w:rPr>
            </w:pPr>
          </w:p>
          <w:p w14:paraId="7F15362E"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410C93D1" w14:textId="3C8E86D8" w:rsidR="0866F8DC" w:rsidRPr="00DA4991" w:rsidRDefault="0866F8DC" w:rsidP="0866F8DC">
            <w:pPr>
              <w:rPr>
                <w:rFonts w:ascii="Times New Roman" w:hAnsi="Times New Roman" w:cs="Times New Roman"/>
                <w:sz w:val="24"/>
                <w:szCs w:val="24"/>
              </w:rPr>
            </w:pPr>
          </w:p>
          <w:p w14:paraId="4D696CD5" w14:textId="78C5A172" w:rsidR="00F21949" w:rsidRPr="00DA4991" w:rsidRDefault="45EC4F54" w:rsidP="0866F8DC">
            <w:pPr>
              <w:rPr>
                <w:rFonts w:ascii="Times New Roman" w:hAnsi="Times New Roman" w:cs="Times New Roman"/>
                <w:sz w:val="24"/>
                <w:szCs w:val="24"/>
              </w:rPr>
            </w:pPr>
            <w:r w:rsidRPr="00DA4991">
              <w:rPr>
                <w:rFonts w:ascii="Times New Roman" w:hAnsi="Times New Roman" w:cs="Times New Roman"/>
                <w:sz w:val="24"/>
                <w:szCs w:val="24"/>
              </w:rPr>
              <w:t>Programe narodnih knjižnica namijenjene pripadnicima ranjivih skupina u svrhu poticanja čitanja i razvoja čitalačke pismenosti provode narodne knjižnice, a u provedbi mogu sudjelovati i partneri. Uloga prijavitelja i partnera u provedbi projekta mora biti jasno naznačena. Napominjemo k</w:t>
            </w:r>
            <w:r w:rsidR="55D2A1E3" w:rsidRPr="00DA4991">
              <w:rPr>
                <w:rFonts w:ascii="Times New Roman" w:hAnsi="Times New Roman" w:cs="Times New Roman"/>
                <w:sz w:val="24"/>
                <w:szCs w:val="24"/>
              </w:rPr>
              <w:t>ako troškovi podugovaranja (nabava dobara, usluga, radova) samih korisnika i/ili partnera nisu prihvatljivi.</w:t>
            </w:r>
          </w:p>
          <w:p w14:paraId="42697C3C" w14:textId="2CFB2283" w:rsidR="00F21949" w:rsidRPr="00DA4991" w:rsidRDefault="00F21949" w:rsidP="0866F8DC">
            <w:pPr>
              <w:rPr>
                <w:rFonts w:ascii="Times New Roman" w:hAnsi="Times New Roman" w:cs="Times New Roman"/>
                <w:sz w:val="24"/>
                <w:szCs w:val="24"/>
              </w:rPr>
            </w:pPr>
          </w:p>
        </w:tc>
      </w:tr>
      <w:tr w:rsidR="008262E5" w:rsidRPr="00DA4991" w14:paraId="74748277" w14:textId="77777777" w:rsidTr="0866F8DC">
        <w:tc>
          <w:tcPr>
            <w:tcW w:w="993" w:type="dxa"/>
            <w:shd w:val="clear" w:color="auto" w:fill="FAE2D5" w:themeFill="accent2" w:themeFillTint="33"/>
          </w:tcPr>
          <w:p w14:paraId="20515347"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4CF4B71D" w14:textId="77777777" w:rsidR="008262E5" w:rsidRPr="00DA4991" w:rsidRDefault="693F592E" w:rsidP="0866F8DC">
            <w:pPr>
              <w:rPr>
                <w:rFonts w:ascii="Times New Roman" w:hAnsi="Times New Roman" w:cs="Times New Roman"/>
                <w:b/>
                <w:bCs/>
                <w:sz w:val="24"/>
                <w:szCs w:val="24"/>
              </w:rPr>
            </w:pPr>
            <w:r w:rsidRPr="00DA4991">
              <w:rPr>
                <w:rFonts w:ascii="Times New Roman" w:hAnsi="Times New Roman" w:cs="Times New Roman"/>
                <w:b/>
                <w:bCs/>
                <w:sz w:val="24"/>
                <w:szCs w:val="24"/>
              </w:rPr>
              <w:t>UPUTE ZA PRIJAVITELJE</w:t>
            </w:r>
          </w:p>
          <w:p w14:paraId="17145902" w14:textId="77777777" w:rsidR="008262E5" w:rsidRPr="00DA4991" w:rsidRDefault="693F592E" w:rsidP="0866F8DC">
            <w:pPr>
              <w:rPr>
                <w:rFonts w:ascii="Times New Roman" w:hAnsi="Times New Roman" w:cs="Times New Roman"/>
                <w:b/>
                <w:bCs/>
                <w:sz w:val="24"/>
                <w:szCs w:val="24"/>
              </w:rPr>
            </w:pPr>
            <w:r w:rsidRPr="00DA4991">
              <w:rPr>
                <w:rFonts w:ascii="Times New Roman" w:hAnsi="Times New Roman" w:cs="Times New Roman"/>
                <w:b/>
                <w:bCs/>
                <w:sz w:val="24"/>
                <w:szCs w:val="24"/>
              </w:rPr>
              <w:t>3. POSTUPAK PRIJAVE</w:t>
            </w:r>
          </w:p>
          <w:p w14:paraId="0ECE6F45" w14:textId="3E750ADD" w:rsidR="008262E5" w:rsidRPr="00DA4991" w:rsidRDefault="693F592E" w:rsidP="0866F8DC">
            <w:pPr>
              <w:rPr>
                <w:rFonts w:ascii="Times New Roman" w:hAnsi="Times New Roman" w:cs="Times New Roman"/>
                <w:b/>
                <w:bCs/>
                <w:sz w:val="24"/>
                <w:szCs w:val="24"/>
              </w:rPr>
            </w:pPr>
            <w:r w:rsidRPr="00DA4991">
              <w:rPr>
                <w:rFonts w:ascii="Times New Roman" w:hAnsi="Times New Roman" w:cs="Times New Roman"/>
                <w:b/>
                <w:bCs/>
                <w:sz w:val="24"/>
                <w:szCs w:val="24"/>
              </w:rPr>
              <w:t>3.1. Izgled, sadržaj i podnošenje projektnog prijedloga</w:t>
            </w:r>
          </w:p>
          <w:p w14:paraId="7E23DF23" w14:textId="3514FE43" w:rsidR="008262E5" w:rsidRPr="00DA4991" w:rsidRDefault="007A266F" w:rsidP="0866F8DC">
            <w:pPr>
              <w:pStyle w:val="Odlomakpopisa"/>
              <w:spacing w:line="276" w:lineRule="auto"/>
              <w:ind w:left="0"/>
              <w:jc w:val="both"/>
              <w:rPr>
                <w:rFonts w:ascii="Times New Roman" w:eastAsia="Calibri" w:hAnsi="Times New Roman" w:cs="Times New Roman"/>
                <w:b/>
                <w:bCs/>
                <w:sz w:val="24"/>
                <w:szCs w:val="24"/>
              </w:rPr>
            </w:pPr>
            <w:r w:rsidRPr="00DA4991">
              <w:rPr>
                <w:rFonts w:ascii="Times New Roman" w:eastAsia="Calibri" w:hAnsi="Times New Roman" w:cs="Times New Roman"/>
                <w:b/>
                <w:bCs/>
                <w:sz w:val="24"/>
                <w:szCs w:val="24"/>
              </w:rPr>
              <w:t>IZJAVA JEDINICE LOKALNE ILI PODRUČNE (REGIONALNE) SAMOUPRAVE O FINANCIRANJU USLUGE POKRETNE KNJIŽNICE (OBRAZAC 4)</w:t>
            </w:r>
          </w:p>
          <w:p w14:paraId="427A9A0B" w14:textId="463E6A6D" w:rsidR="008262E5" w:rsidRPr="00DA4991" w:rsidRDefault="008262E5" w:rsidP="0866F8DC">
            <w:pPr>
              <w:rPr>
                <w:rFonts w:ascii="Times New Roman" w:hAnsi="Times New Roman" w:cs="Times New Roman"/>
                <w:b/>
                <w:bCs/>
                <w:sz w:val="24"/>
                <w:szCs w:val="24"/>
              </w:rPr>
            </w:pPr>
          </w:p>
        </w:tc>
      </w:tr>
      <w:tr w:rsidR="008262E5" w:rsidRPr="00DA4991" w14:paraId="05DCD8EF" w14:textId="77777777" w:rsidTr="0866F8DC">
        <w:tc>
          <w:tcPr>
            <w:tcW w:w="993" w:type="dxa"/>
          </w:tcPr>
          <w:p w14:paraId="442945DF"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377A5634"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3EE021B8" w14:textId="77777777" w:rsidR="001A58CC" w:rsidRPr="00DA4991" w:rsidRDefault="001A58CC" w:rsidP="000E4C00">
            <w:pPr>
              <w:rPr>
                <w:rFonts w:ascii="Times New Roman" w:hAnsi="Times New Roman" w:cs="Times New Roman"/>
                <w:sz w:val="24"/>
                <w:szCs w:val="24"/>
              </w:rPr>
            </w:pPr>
          </w:p>
          <w:p w14:paraId="1CFB5D09" w14:textId="73B8EFB9" w:rsidR="008262E5" w:rsidRPr="00DA4991" w:rsidRDefault="007A266F" w:rsidP="000E4C00">
            <w:pPr>
              <w:rPr>
                <w:rFonts w:ascii="Times New Roman" w:hAnsi="Times New Roman" w:cs="Times New Roman"/>
                <w:sz w:val="24"/>
                <w:szCs w:val="24"/>
              </w:rPr>
            </w:pPr>
            <w:r w:rsidRPr="00DA4991">
              <w:rPr>
                <w:rFonts w:ascii="Times New Roman" w:hAnsi="Times New Roman" w:cs="Times New Roman"/>
                <w:sz w:val="24"/>
                <w:szCs w:val="24"/>
              </w:rPr>
              <w:t>U</w:t>
            </w:r>
            <w:r w:rsidR="008262E5" w:rsidRPr="00DA4991">
              <w:rPr>
                <w:rFonts w:ascii="Times New Roman" w:hAnsi="Times New Roman" w:cs="Times New Roman"/>
                <w:sz w:val="24"/>
                <w:szCs w:val="24"/>
              </w:rPr>
              <w:t>koliko bibliobus sufinancira veći broj JLS i jedna JRS je li potrebno da Obrazac 4 potpišu sve JLS i JRS ili ona koja većinski sufinancira?</w:t>
            </w:r>
          </w:p>
          <w:p w14:paraId="7650D126" w14:textId="769DCE67" w:rsidR="0866F8DC" w:rsidRPr="00DA4991" w:rsidRDefault="0866F8DC" w:rsidP="0866F8DC">
            <w:pPr>
              <w:rPr>
                <w:rFonts w:ascii="Times New Roman" w:hAnsi="Times New Roman" w:cs="Times New Roman"/>
                <w:sz w:val="24"/>
                <w:szCs w:val="24"/>
              </w:rPr>
            </w:pPr>
          </w:p>
          <w:p w14:paraId="722CD9A4"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65BEBF05" w14:textId="03D8FC5E" w:rsidR="00F21949" w:rsidRPr="00DA4991" w:rsidRDefault="00F21949" w:rsidP="0866F8DC">
            <w:pPr>
              <w:jc w:val="both"/>
              <w:rPr>
                <w:rFonts w:ascii="Times New Roman" w:hAnsi="Times New Roman" w:cs="Times New Roman"/>
                <w:b/>
                <w:bCs/>
                <w:sz w:val="24"/>
                <w:szCs w:val="24"/>
              </w:rPr>
            </w:pPr>
          </w:p>
          <w:p w14:paraId="2213CD1C" w14:textId="37D5B0E9" w:rsidR="00F21949" w:rsidRPr="00DA4991" w:rsidRDefault="759C47E3" w:rsidP="0866F8DC">
            <w:pPr>
              <w:jc w:val="both"/>
              <w:rPr>
                <w:rFonts w:ascii="Times New Roman" w:hAnsi="Times New Roman" w:cs="Times New Roman"/>
                <w:sz w:val="24"/>
                <w:szCs w:val="24"/>
              </w:rPr>
            </w:pPr>
            <w:r w:rsidRPr="00DA4991">
              <w:rPr>
                <w:rFonts w:ascii="Times New Roman" w:hAnsi="Times New Roman" w:cs="Times New Roman"/>
                <w:sz w:val="24"/>
                <w:szCs w:val="24"/>
              </w:rPr>
              <w:t>Izjavom jedinice lokalne ili područne (regionalne) samouprave o financiranju usluge pokretne knjižnice (</w:t>
            </w:r>
            <w:r w:rsidR="1B29E6A7" w:rsidRPr="00DA4991">
              <w:rPr>
                <w:rFonts w:ascii="Times New Roman" w:hAnsi="Times New Roman" w:cs="Times New Roman"/>
                <w:sz w:val="24"/>
                <w:szCs w:val="24"/>
              </w:rPr>
              <w:t>O</w:t>
            </w:r>
            <w:r w:rsidRPr="00DA4991">
              <w:rPr>
                <w:rFonts w:ascii="Times New Roman" w:hAnsi="Times New Roman" w:cs="Times New Roman"/>
                <w:sz w:val="24"/>
                <w:szCs w:val="24"/>
              </w:rPr>
              <w:t>brazac 4) se</w:t>
            </w:r>
            <w:r w:rsidR="06FE3ED2" w:rsidRPr="00DA4991">
              <w:rPr>
                <w:rFonts w:ascii="Times New Roman" w:hAnsi="Times New Roman" w:cs="Times New Roman"/>
                <w:sz w:val="24"/>
                <w:szCs w:val="24"/>
              </w:rPr>
              <w:t xml:space="preserve"> određena</w:t>
            </w:r>
            <w:r w:rsidRPr="00DA4991">
              <w:rPr>
                <w:rFonts w:ascii="Times New Roman" w:hAnsi="Times New Roman" w:cs="Times New Roman"/>
                <w:sz w:val="24"/>
                <w:szCs w:val="24"/>
              </w:rPr>
              <w:t xml:space="preserve"> jedinica lokalne ili područne (regionalne) samouprave obvezuje da će, u skladu sa člankom 10., stavkom 4. Zakona o knjižnicama i knjižničnoj djelatnosti (NN 17/19, NN 98/19, NN 114/22, NN 36/24) te uvjetima natječajne dokumentacije Poziva na dostavu projektnih prijedloga „Čitanjem do uključivog društva“, u razdoblju od 3 (tri) godine nakon završetka provedbe Projekta, osigurati financijska sredstva za troškove financiranja usluge pokretne knjižnice (bibliobusa) i pripadajuće opreme, a za nabavu kojih su Korisniku (narodnoj knjižnici) dodijeljena bespovratna sredstva tijekom provedbe Projekta.</w:t>
            </w:r>
            <w:r w:rsidR="1644686B" w:rsidRPr="00DA4991">
              <w:rPr>
                <w:rFonts w:ascii="Times New Roman" w:hAnsi="Times New Roman" w:cs="Times New Roman"/>
                <w:sz w:val="24"/>
                <w:szCs w:val="24"/>
              </w:rPr>
              <w:t xml:space="preserve"> </w:t>
            </w:r>
            <w:r w:rsidR="52801C48" w:rsidRPr="00DA4991">
              <w:rPr>
                <w:rFonts w:ascii="Times New Roman" w:hAnsi="Times New Roman" w:cs="Times New Roman"/>
                <w:sz w:val="24"/>
                <w:szCs w:val="24"/>
              </w:rPr>
              <w:t xml:space="preserve">Sukladno navedenom, ako više jedinica lokalne ili područne (regionalne) samouprave osigurava sredstva za financiranje usluge pokretne knjižnice </w:t>
            </w:r>
            <w:r w:rsidR="30FDF76F" w:rsidRPr="00DA4991">
              <w:rPr>
                <w:rFonts w:ascii="Times New Roman" w:hAnsi="Times New Roman" w:cs="Times New Roman"/>
                <w:sz w:val="24"/>
                <w:szCs w:val="24"/>
              </w:rPr>
              <w:t xml:space="preserve">i pripadajuće opreme </w:t>
            </w:r>
            <w:r w:rsidR="52801C48" w:rsidRPr="00DA4991">
              <w:rPr>
                <w:rFonts w:ascii="Times New Roman" w:hAnsi="Times New Roman" w:cs="Times New Roman"/>
                <w:sz w:val="24"/>
                <w:szCs w:val="24"/>
              </w:rPr>
              <w:t xml:space="preserve">u razdoblju </w:t>
            </w:r>
            <w:r w:rsidR="45037664" w:rsidRPr="00DA4991">
              <w:rPr>
                <w:rFonts w:ascii="Times New Roman" w:hAnsi="Times New Roman" w:cs="Times New Roman"/>
                <w:sz w:val="24"/>
                <w:szCs w:val="24"/>
              </w:rPr>
              <w:t>o</w:t>
            </w:r>
            <w:r w:rsidR="52801C48" w:rsidRPr="00DA4991">
              <w:rPr>
                <w:rFonts w:ascii="Times New Roman" w:hAnsi="Times New Roman" w:cs="Times New Roman"/>
                <w:sz w:val="24"/>
                <w:szCs w:val="24"/>
              </w:rPr>
              <w:t>drživosti,</w:t>
            </w:r>
            <w:r w:rsidR="5E5B7A22" w:rsidRPr="00DA4991">
              <w:rPr>
                <w:rFonts w:ascii="Times New Roman" w:hAnsi="Times New Roman" w:cs="Times New Roman"/>
                <w:sz w:val="24"/>
                <w:szCs w:val="24"/>
              </w:rPr>
              <w:t xml:space="preserve"> </w:t>
            </w:r>
            <w:r w:rsidR="62734153" w:rsidRPr="00DA4991">
              <w:rPr>
                <w:rFonts w:ascii="Times New Roman" w:hAnsi="Times New Roman" w:cs="Times New Roman"/>
                <w:sz w:val="24"/>
                <w:szCs w:val="24"/>
              </w:rPr>
              <w:t xml:space="preserve">potrebno je </w:t>
            </w:r>
            <w:r w:rsidR="5E5B7A22" w:rsidRPr="00DA4991">
              <w:rPr>
                <w:rFonts w:ascii="Times New Roman" w:hAnsi="Times New Roman" w:cs="Times New Roman"/>
                <w:sz w:val="24"/>
                <w:szCs w:val="24"/>
              </w:rPr>
              <w:t>u okviru projektnog prijedloga dostav</w:t>
            </w:r>
            <w:r w:rsidR="3DCE8B03" w:rsidRPr="00DA4991">
              <w:rPr>
                <w:rFonts w:ascii="Times New Roman" w:hAnsi="Times New Roman" w:cs="Times New Roman"/>
                <w:sz w:val="24"/>
                <w:szCs w:val="24"/>
              </w:rPr>
              <w:t>iti zasebnu Izjavu</w:t>
            </w:r>
            <w:r w:rsidR="5E5B7A22" w:rsidRPr="00DA4991">
              <w:rPr>
                <w:rFonts w:ascii="Times New Roman" w:hAnsi="Times New Roman" w:cs="Times New Roman"/>
                <w:sz w:val="24"/>
                <w:szCs w:val="24"/>
              </w:rPr>
              <w:t xml:space="preserve"> </w:t>
            </w:r>
            <w:r w:rsidR="25F08B54" w:rsidRPr="00DA4991">
              <w:rPr>
                <w:rFonts w:ascii="Times New Roman" w:hAnsi="Times New Roman" w:cs="Times New Roman"/>
                <w:sz w:val="24"/>
                <w:szCs w:val="24"/>
              </w:rPr>
              <w:t xml:space="preserve">za svaku od tih JLP(R)S </w:t>
            </w:r>
            <w:r w:rsidR="33FDC670" w:rsidRPr="00DA4991">
              <w:rPr>
                <w:rFonts w:ascii="Times New Roman" w:hAnsi="Times New Roman" w:cs="Times New Roman"/>
                <w:sz w:val="24"/>
                <w:szCs w:val="24"/>
              </w:rPr>
              <w:t>koje preuzimaju obvezu sufinanciranja troška usluge pokretne knjižnice.</w:t>
            </w:r>
          </w:p>
          <w:p w14:paraId="4EAE0AB0" w14:textId="16A2F073" w:rsidR="00F21949" w:rsidRPr="00DA4991" w:rsidRDefault="00F21949" w:rsidP="0866F8DC">
            <w:pPr>
              <w:jc w:val="both"/>
              <w:rPr>
                <w:rFonts w:ascii="Times New Roman" w:hAnsi="Times New Roman" w:cs="Times New Roman"/>
                <w:sz w:val="24"/>
                <w:szCs w:val="24"/>
              </w:rPr>
            </w:pPr>
          </w:p>
        </w:tc>
      </w:tr>
      <w:tr w:rsidR="008262E5" w:rsidRPr="00DA4991" w14:paraId="1C993073" w14:textId="77777777" w:rsidTr="0866F8DC">
        <w:tc>
          <w:tcPr>
            <w:tcW w:w="993" w:type="dxa"/>
            <w:shd w:val="clear" w:color="auto" w:fill="FAE2D5" w:themeFill="accent2" w:themeFillTint="33"/>
          </w:tcPr>
          <w:p w14:paraId="50B15AC3"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400B5AE9" w14:textId="7510A38E" w:rsidR="008262E5" w:rsidRPr="00DA4991" w:rsidRDefault="5EBAEDD2"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7600ED36" w14:textId="3DA7379E" w:rsidR="008262E5" w:rsidRPr="00DA4991" w:rsidRDefault="5EBAEDD2"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tc>
      </w:tr>
      <w:tr w:rsidR="008262E5" w:rsidRPr="00DA4991" w14:paraId="4E90D54A" w14:textId="77777777" w:rsidTr="0866F8DC">
        <w:tc>
          <w:tcPr>
            <w:tcW w:w="993" w:type="dxa"/>
          </w:tcPr>
          <w:p w14:paraId="2B2E7D78"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03DD8F61"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0A052EB5" w14:textId="77777777" w:rsidR="001A58CC" w:rsidRPr="00DA4991" w:rsidRDefault="001A58CC" w:rsidP="000E4C00">
            <w:pPr>
              <w:rPr>
                <w:rFonts w:ascii="Times New Roman" w:hAnsi="Times New Roman" w:cs="Times New Roman"/>
                <w:sz w:val="24"/>
                <w:szCs w:val="24"/>
              </w:rPr>
            </w:pPr>
          </w:p>
          <w:p w14:paraId="2FA4E54E"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Je li propisano s koliko aktivnosti u projektu mora sudjelovati partner te koliko sredstava može/mora biti korišteno za aktivnosti koje provodi partner? </w:t>
            </w:r>
          </w:p>
          <w:p w14:paraId="1946EF06" w14:textId="788279D8" w:rsidR="0866F8DC" w:rsidRPr="00DA4991" w:rsidRDefault="0866F8DC" w:rsidP="0866F8DC">
            <w:pPr>
              <w:rPr>
                <w:rFonts w:ascii="Times New Roman" w:hAnsi="Times New Roman" w:cs="Times New Roman"/>
                <w:sz w:val="24"/>
                <w:szCs w:val="24"/>
              </w:rPr>
            </w:pPr>
          </w:p>
          <w:p w14:paraId="17EF5B7F"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33175690" w14:textId="01B98EEA" w:rsidR="0866F8DC" w:rsidRPr="00DA4991" w:rsidRDefault="0866F8DC" w:rsidP="0866F8DC">
            <w:pPr>
              <w:jc w:val="both"/>
              <w:rPr>
                <w:rFonts w:ascii="Times New Roman" w:hAnsi="Times New Roman" w:cs="Times New Roman"/>
                <w:b/>
                <w:bCs/>
                <w:sz w:val="24"/>
                <w:szCs w:val="24"/>
              </w:rPr>
            </w:pPr>
          </w:p>
          <w:p w14:paraId="081E1013" w14:textId="770AFA76" w:rsidR="7FC448F0" w:rsidRPr="00DA4991" w:rsidRDefault="7FC448F0" w:rsidP="0866F8DC">
            <w:pPr>
              <w:jc w:val="both"/>
              <w:rPr>
                <w:rFonts w:ascii="Times New Roman" w:hAnsi="Times New Roman" w:cs="Times New Roman"/>
                <w:sz w:val="24"/>
                <w:szCs w:val="24"/>
              </w:rPr>
            </w:pPr>
            <w:r w:rsidRPr="00DA4991">
              <w:rPr>
                <w:rFonts w:ascii="Times New Roman" w:hAnsi="Times New Roman" w:cs="Times New Roman"/>
                <w:sz w:val="24"/>
                <w:szCs w:val="24"/>
              </w:rPr>
              <w:t>Navedeno nije propisano natječajnom dokumentacijom Poziva.</w:t>
            </w:r>
          </w:p>
          <w:p w14:paraId="7AE216C7" w14:textId="6B49D1DE" w:rsidR="00F21949" w:rsidRPr="00DA4991" w:rsidRDefault="00F21949" w:rsidP="000E4C00">
            <w:pPr>
              <w:rPr>
                <w:rFonts w:ascii="Times New Roman" w:hAnsi="Times New Roman" w:cs="Times New Roman"/>
                <w:sz w:val="24"/>
                <w:szCs w:val="24"/>
              </w:rPr>
            </w:pPr>
          </w:p>
        </w:tc>
      </w:tr>
      <w:tr w:rsidR="008262E5" w:rsidRPr="00DA4991" w14:paraId="51F4A066" w14:textId="77777777" w:rsidTr="0866F8DC">
        <w:tc>
          <w:tcPr>
            <w:tcW w:w="993" w:type="dxa"/>
            <w:shd w:val="clear" w:color="auto" w:fill="FAE2D5" w:themeFill="accent2" w:themeFillTint="33"/>
          </w:tcPr>
          <w:p w14:paraId="01346DFD"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0E75AFD1" w14:textId="5FA015F1" w:rsidR="008262E5" w:rsidRPr="00DA4991" w:rsidRDefault="24404EB5"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500A7433" w14:textId="5D092C5A" w:rsidR="008262E5" w:rsidRPr="00DA4991" w:rsidRDefault="24404EB5"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625FF649" w14:textId="037E23E5" w:rsidR="008262E5" w:rsidRPr="00DA4991" w:rsidRDefault="01DF580B"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2.1. Specifični ciljevi PDP-a s ciljnim skupinama i pokazateljima</w:t>
            </w:r>
          </w:p>
          <w:p w14:paraId="1A97F091" w14:textId="733C6CCC" w:rsidR="008262E5" w:rsidRPr="00DA4991" w:rsidRDefault="008262E5" w:rsidP="0866F8DC">
            <w:pPr>
              <w:jc w:val="both"/>
              <w:rPr>
                <w:rFonts w:ascii="Times New Roman" w:hAnsi="Times New Roman" w:cs="Times New Roman"/>
                <w:b/>
                <w:bCs/>
                <w:sz w:val="24"/>
                <w:szCs w:val="24"/>
              </w:rPr>
            </w:pPr>
          </w:p>
        </w:tc>
      </w:tr>
      <w:tr w:rsidR="008262E5" w:rsidRPr="00DA4991" w14:paraId="6B53C733" w14:textId="77777777" w:rsidTr="0866F8DC">
        <w:tc>
          <w:tcPr>
            <w:tcW w:w="993" w:type="dxa"/>
          </w:tcPr>
          <w:p w14:paraId="7A6C3A41"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6AC9B261"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49A8C63B" w14:textId="77777777" w:rsidR="001A58CC" w:rsidRPr="00DA4991" w:rsidRDefault="001A58CC" w:rsidP="000E4C00">
            <w:pPr>
              <w:rPr>
                <w:rFonts w:ascii="Times New Roman" w:hAnsi="Times New Roman" w:cs="Times New Roman"/>
                <w:sz w:val="24"/>
                <w:szCs w:val="24"/>
              </w:rPr>
            </w:pPr>
          </w:p>
          <w:p w14:paraId="1117BFE2" w14:textId="15886C1A"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Poštovani, doprinosi zadanom pokazatelju 2. specifičnog cilja Poziva </w:t>
            </w:r>
            <w:r w:rsidR="007A266F" w:rsidRPr="00DA4991">
              <w:rPr>
                <w:rFonts w:ascii="Times New Roman" w:hAnsi="Times New Roman" w:cs="Times New Roman"/>
                <w:sz w:val="24"/>
                <w:szCs w:val="24"/>
              </w:rPr>
              <w:t>„</w:t>
            </w:r>
            <w:r w:rsidRPr="00DA4991">
              <w:rPr>
                <w:rFonts w:ascii="Times New Roman" w:hAnsi="Times New Roman" w:cs="Times New Roman"/>
                <w:sz w:val="24"/>
                <w:szCs w:val="24"/>
              </w:rPr>
              <w:t>Broj pripadnika ranjive/ih skupine/a koji su sudjelovali u projektnim aktivnostima</w:t>
            </w:r>
            <w:r w:rsidR="007A266F" w:rsidRPr="00DA4991">
              <w:rPr>
                <w:rFonts w:ascii="Times New Roman" w:hAnsi="Times New Roman" w:cs="Times New Roman"/>
                <w:sz w:val="24"/>
                <w:szCs w:val="24"/>
              </w:rPr>
              <w:t>“</w:t>
            </w:r>
            <w:r w:rsidRPr="00DA4991">
              <w:rPr>
                <w:rFonts w:ascii="Times New Roman" w:hAnsi="Times New Roman" w:cs="Times New Roman"/>
                <w:sz w:val="24"/>
                <w:szCs w:val="24"/>
              </w:rPr>
              <w:t xml:space="preserve"> </w:t>
            </w:r>
            <w:r w:rsidR="007A266F" w:rsidRPr="00DA4991">
              <w:rPr>
                <w:rFonts w:ascii="Times New Roman" w:hAnsi="Times New Roman" w:cs="Times New Roman"/>
                <w:sz w:val="24"/>
                <w:szCs w:val="24"/>
              </w:rPr>
              <w:t>odnosi li se</w:t>
            </w:r>
            <w:r w:rsidRPr="00DA4991">
              <w:rPr>
                <w:rFonts w:ascii="Times New Roman" w:hAnsi="Times New Roman" w:cs="Times New Roman"/>
                <w:sz w:val="24"/>
                <w:szCs w:val="24"/>
              </w:rPr>
              <w:t xml:space="preserve"> taj broj </w:t>
            </w:r>
            <w:r w:rsidR="007A266F" w:rsidRPr="00DA4991">
              <w:rPr>
                <w:rFonts w:ascii="Times New Roman" w:hAnsi="Times New Roman" w:cs="Times New Roman"/>
                <w:sz w:val="24"/>
                <w:szCs w:val="24"/>
              </w:rPr>
              <w:t xml:space="preserve">na </w:t>
            </w:r>
            <w:r w:rsidRPr="00DA4991">
              <w:rPr>
                <w:rFonts w:ascii="Times New Roman" w:hAnsi="Times New Roman" w:cs="Times New Roman"/>
                <w:sz w:val="24"/>
                <w:szCs w:val="24"/>
              </w:rPr>
              <w:t>12 ili na  36 mjeseci?</w:t>
            </w:r>
          </w:p>
          <w:p w14:paraId="25AC80B7" w14:textId="163CD3A6" w:rsidR="0866F8DC" w:rsidRPr="00DA4991" w:rsidRDefault="0866F8DC" w:rsidP="0866F8DC">
            <w:pPr>
              <w:rPr>
                <w:rFonts w:ascii="Times New Roman" w:hAnsi="Times New Roman" w:cs="Times New Roman"/>
                <w:sz w:val="24"/>
                <w:szCs w:val="24"/>
              </w:rPr>
            </w:pPr>
          </w:p>
          <w:p w14:paraId="5728FF84"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4D23DDE2" w14:textId="5E234808" w:rsidR="0866F8DC" w:rsidRPr="00DA4991" w:rsidRDefault="0866F8DC" w:rsidP="0866F8DC">
            <w:pPr>
              <w:jc w:val="both"/>
              <w:rPr>
                <w:rFonts w:ascii="Times New Roman" w:hAnsi="Times New Roman" w:cs="Times New Roman"/>
                <w:b/>
                <w:bCs/>
                <w:sz w:val="24"/>
                <w:szCs w:val="24"/>
              </w:rPr>
            </w:pPr>
          </w:p>
          <w:p w14:paraId="05AAAAF6" w14:textId="617FFA87" w:rsidR="14025A9A" w:rsidRPr="00DA4991" w:rsidRDefault="14025A9A" w:rsidP="0866F8DC">
            <w:pPr>
              <w:jc w:val="both"/>
              <w:rPr>
                <w:rFonts w:ascii="Times New Roman" w:hAnsi="Times New Roman" w:cs="Times New Roman"/>
                <w:sz w:val="24"/>
                <w:szCs w:val="24"/>
              </w:rPr>
            </w:pPr>
            <w:r w:rsidRPr="00DA4991">
              <w:rPr>
                <w:rFonts w:ascii="Times New Roman" w:hAnsi="Times New Roman" w:cs="Times New Roman"/>
                <w:sz w:val="24"/>
                <w:szCs w:val="24"/>
              </w:rPr>
              <w:t>U okviru Specifičnog cilja 2,</w:t>
            </w:r>
            <w:r w:rsidR="624B20B9" w:rsidRPr="00DA4991">
              <w:rPr>
                <w:rFonts w:ascii="Times New Roman" w:hAnsi="Times New Roman" w:cs="Times New Roman"/>
                <w:sz w:val="24"/>
                <w:szCs w:val="24"/>
              </w:rPr>
              <w:t xml:space="preserve"> </w:t>
            </w:r>
            <w:r w:rsidRPr="00DA4991">
              <w:rPr>
                <w:rFonts w:ascii="Times New Roman" w:hAnsi="Times New Roman" w:cs="Times New Roman"/>
                <w:sz w:val="24"/>
                <w:szCs w:val="24"/>
              </w:rPr>
              <w:t xml:space="preserve">propisana minimalna vrijednost pokazatelja SF.3.4.08.08-02 </w:t>
            </w:r>
            <w:r w:rsidR="0064118B">
              <w:rPr>
                <w:rFonts w:ascii="Times New Roman" w:hAnsi="Times New Roman" w:cs="Times New Roman"/>
                <w:sz w:val="24"/>
                <w:szCs w:val="24"/>
              </w:rPr>
              <w:t>„</w:t>
            </w:r>
            <w:r w:rsidRPr="00DA4991">
              <w:rPr>
                <w:rFonts w:ascii="Times New Roman" w:hAnsi="Times New Roman" w:cs="Times New Roman"/>
                <w:sz w:val="24"/>
                <w:szCs w:val="24"/>
              </w:rPr>
              <w:t>Broj pripadnika ranjive/ih skupine/a koji su sudjelovali u projektnim aktivnostima</w:t>
            </w:r>
            <w:r w:rsidR="19CFEFBC" w:rsidRPr="00DA4991">
              <w:rPr>
                <w:rFonts w:ascii="Times New Roman" w:hAnsi="Times New Roman" w:cs="Times New Roman"/>
                <w:sz w:val="24"/>
                <w:szCs w:val="24"/>
              </w:rPr>
              <w:t>”</w:t>
            </w:r>
            <w:r w:rsidRPr="00DA4991">
              <w:rPr>
                <w:rFonts w:ascii="Times New Roman" w:hAnsi="Times New Roman" w:cs="Times New Roman"/>
                <w:sz w:val="24"/>
                <w:szCs w:val="24"/>
              </w:rPr>
              <w:t xml:space="preserve"> iznosi 100 (osoba-pripadnika ranjivih skupina). </w:t>
            </w:r>
            <w:r w:rsidR="6FDCEEB4" w:rsidRPr="00DA4991">
              <w:rPr>
                <w:rFonts w:ascii="Times New Roman" w:hAnsi="Times New Roman" w:cs="Times New Roman"/>
                <w:sz w:val="24"/>
                <w:szCs w:val="24"/>
              </w:rPr>
              <w:t>Dakle, p</w:t>
            </w:r>
            <w:r w:rsidR="3B41C281" w:rsidRPr="00DA4991">
              <w:rPr>
                <w:rFonts w:ascii="Times New Roman" w:hAnsi="Times New Roman" w:cs="Times New Roman"/>
                <w:sz w:val="24"/>
                <w:szCs w:val="24"/>
              </w:rPr>
              <w:t>rijavit</w:t>
            </w:r>
            <w:r w:rsidR="29C233BC" w:rsidRPr="00DA4991">
              <w:rPr>
                <w:rFonts w:ascii="Times New Roman" w:hAnsi="Times New Roman" w:cs="Times New Roman"/>
                <w:sz w:val="24"/>
                <w:szCs w:val="24"/>
              </w:rPr>
              <w:t>elj/</w:t>
            </w:r>
            <w:r w:rsidR="7F52E01B" w:rsidRPr="00DA4991">
              <w:rPr>
                <w:rFonts w:ascii="Times New Roman" w:hAnsi="Times New Roman" w:cs="Times New Roman"/>
                <w:sz w:val="24"/>
                <w:szCs w:val="24"/>
              </w:rPr>
              <w:t>k</w:t>
            </w:r>
            <w:r w:rsidR="29C233BC" w:rsidRPr="00DA4991">
              <w:rPr>
                <w:rFonts w:ascii="Times New Roman" w:hAnsi="Times New Roman" w:cs="Times New Roman"/>
                <w:sz w:val="24"/>
                <w:szCs w:val="24"/>
              </w:rPr>
              <w:t>orisnik</w:t>
            </w:r>
            <w:r w:rsidR="3B41C281" w:rsidRPr="00DA4991">
              <w:rPr>
                <w:rFonts w:ascii="Times New Roman" w:hAnsi="Times New Roman" w:cs="Times New Roman"/>
                <w:sz w:val="24"/>
                <w:szCs w:val="24"/>
              </w:rPr>
              <w:t xml:space="preserve"> mora imati minimalno 100 osoba (pripadnika ciljne skupine/ciljnih skupina) koje su sudjelovale u projektnim aktivnostima bez obzira na postignutu razinu sudjelovanja. </w:t>
            </w:r>
            <w:r w:rsidR="6E9B1219" w:rsidRPr="00DA4991">
              <w:rPr>
                <w:rFonts w:ascii="Times New Roman" w:hAnsi="Times New Roman" w:cs="Times New Roman"/>
                <w:sz w:val="24"/>
                <w:szCs w:val="24"/>
              </w:rPr>
              <w:t>Naveden</w:t>
            </w:r>
            <w:r w:rsidR="24042610" w:rsidRPr="00DA4991">
              <w:rPr>
                <w:rFonts w:ascii="Times New Roman" w:hAnsi="Times New Roman" w:cs="Times New Roman"/>
                <w:sz w:val="24"/>
                <w:szCs w:val="24"/>
              </w:rPr>
              <w:t>a vrijednost</w:t>
            </w:r>
            <w:r w:rsidR="6E9B1219" w:rsidRPr="00DA4991">
              <w:rPr>
                <w:rFonts w:ascii="Times New Roman" w:hAnsi="Times New Roman" w:cs="Times New Roman"/>
                <w:sz w:val="24"/>
                <w:szCs w:val="24"/>
              </w:rPr>
              <w:t xml:space="preserve"> se </w:t>
            </w:r>
            <w:r w:rsidR="2EDA3ED3" w:rsidRPr="00DA4991">
              <w:rPr>
                <w:rFonts w:ascii="Times New Roman" w:hAnsi="Times New Roman" w:cs="Times New Roman"/>
                <w:sz w:val="24"/>
                <w:szCs w:val="24"/>
              </w:rPr>
              <w:t xml:space="preserve">mora ostvariti </w:t>
            </w:r>
            <w:r w:rsidR="621C5AA0" w:rsidRPr="00DA4991">
              <w:rPr>
                <w:rFonts w:ascii="Times New Roman" w:hAnsi="Times New Roman" w:cs="Times New Roman"/>
                <w:sz w:val="24"/>
                <w:szCs w:val="24"/>
              </w:rPr>
              <w:t>do kraja provedbe</w:t>
            </w:r>
            <w:r w:rsidR="6E9B1219" w:rsidRPr="00DA4991">
              <w:rPr>
                <w:rFonts w:ascii="Times New Roman" w:hAnsi="Times New Roman" w:cs="Times New Roman"/>
                <w:sz w:val="24"/>
                <w:szCs w:val="24"/>
              </w:rPr>
              <w:t xml:space="preserve"> projekta, bez obzira je li provedba trajala 12 ili 36 mjeseci. </w:t>
            </w:r>
            <w:r w:rsidR="773F7DAB" w:rsidRPr="00DA4991">
              <w:rPr>
                <w:rFonts w:ascii="Times New Roman" w:hAnsi="Times New Roman" w:cs="Times New Roman"/>
                <w:sz w:val="24"/>
                <w:szCs w:val="24"/>
              </w:rPr>
              <w:t>Napominjemo kako se sukladno kriteriju 1.1., d</w:t>
            </w:r>
            <w:r w:rsidR="6E9B1219" w:rsidRPr="00DA4991">
              <w:rPr>
                <w:rFonts w:ascii="Times New Roman" w:hAnsi="Times New Roman" w:cs="Times New Roman"/>
                <w:sz w:val="24"/>
                <w:szCs w:val="24"/>
              </w:rPr>
              <w:t>odatan doprinos</w:t>
            </w:r>
            <w:r w:rsidR="678C7005" w:rsidRPr="00DA4991">
              <w:rPr>
                <w:rFonts w:ascii="Times New Roman" w:hAnsi="Times New Roman" w:cs="Times New Roman"/>
                <w:sz w:val="24"/>
                <w:szCs w:val="24"/>
              </w:rPr>
              <w:t xml:space="preserve"> </w:t>
            </w:r>
            <w:r w:rsidR="6E9B1219" w:rsidRPr="00DA4991">
              <w:rPr>
                <w:rFonts w:ascii="Times New Roman" w:hAnsi="Times New Roman" w:cs="Times New Roman"/>
                <w:sz w:val="24"/>
                <w:szCs w:val="24"/>
              </w:rPr>
              <w:t xml:space="preserve">projektnog prijedloga pokazatelju </w:t>
            </w:r>
            <w:r w:rsidR="0064118B">
              <w:rPr>
                <w:rFonts w:ascii="Times New Roman" w:hAnsi="Times New Roman" w:cs="Times New Roman"/>
                <w:sz w:val="24"/>
                <w:szCs w:val="24"/>
              </w:rPr>
              <w:t>„</w:t>
            </w:r>
            <w:r w:rsidR="6E9B1219" w:rsidRPr="00DA4991">
              <w:rPr>
                <w:rFonts w:ascii="Times New Roman" w:hAnsi="Times New Roman" w:cs="Times New Roman"/>
                <w:sz w:val="24"/>
                <w:szCs w:val="24"/>
              </w:rPr>
              <w:t>Broj pripadnika ranjive/ih skupine/a koji su sudjelovali u projektnim aktivnostima</w:t>
            </w:r>
            <w:r w:rsidR="76C87E7C" w:rsidRPr="00DA4991">
              <w:rPr>
                <w:rFonts w:ascii="Times New Roman" w:hAnsi="Times New Roman" w:cs="Times New Roman"/>
                <w:sz w:val="24"/>
                <w:szCs w:val="24"/>
              </w:rPr>
              <w:t xml:space="preserve">” </w:t>
            </w:r>
            <w:r w:rsidR="007A266F" w:rsidRPr="00DA4991">
              <w:rPr>
                <w:rFonts w:ascii="Times New Roman" w:hAnsi="Times New Roman" w:cs="Times New Roman"/>
                <w:sz w:val="24"/>
                <w:szCs w:val="24"/>
              </w:rPr>
              <w:t xml:space="preserve">- </w:t>
            </w:r>
            <w:r w:rsidR="76C87E7C" w:rsidRPr="00DA4991">
              <w:rPr>
                <w:rFonts w:ascii="Times New Roman" w:hAnsi="Times New Roman" w:cs="Times New Roman"/>
                <w:sz w:val="24"/>
                <w:szCs w:val="24"/>
              </w:rPr>
              <w:t>dodatno</w:t>
            </w:r>
            <w:r w:rsidR="18709016" w:rsidRPr="00DA4991">
              <w:rPr>
                <w:rFonts w:ascii="Times New Roman" w:hAnsi="Times New Roman" w:cs="Times New Roman"/>
                <w:sz w:val="24"/>
                <w:szCs w:val="24"/>
              </w:rPr>
              <w:t xml:space="preserve"> boduje. </w:t>
            </w:r>
          </w:p>
          <w:p w14:paraId="4BA530B3" w14:textId="77205AD1" w:rsidR="0866F8DC" w:rsidRPr="00DA4991" w:rsidRDefault="0866F8DC" w:rsidP="0866F8DC">
            <w:pPr>
              <w:jc w:val="both"/>
              <w:rPr>
                <w:rFonts w:ascii="Times New Roman" w:hAnsi="Times New Roman" w:cs="Times New Roman"/>
                <w:b/>
                <w:bCs/>
                <w:sz w:val="24"/>
                <w:szCs w:val="24"/>
              </w:rPr>
            </w:pPr>
          </w:p>
          <w:p w14:paraId="0FEBFCF4" w14:textId="65D22380" w:rsidR="00F21949" w:rsidRPr="00DA4991" w:rsidRDefault="00F21949" w:rsidP="000E4C00">
            <w:pPr>
              <w:rPr>
                <w:rFonts w:ascii="Times New Roman" w:hAnsi="Times New Roman" w:cs="Times New Roman"/>
                <w:sz w:val="24"/>
                <w:szCs w:val="24"/>
              </w:rPr>
            </w:pPr>
          </w:p>
        </w:tc>
      </w:tr>
      <w:tr w:rsidR="008262E5" w:rsidRPr="00DA4991" w14:paraId="301198A2" w14:textId="77777777" w:rsidTr="0866F8DC">
        <w:tc>
          <w:tcPr>
            <w:tcW w:w="993" w:type="dxa"/>
            <w:shd w:val="clear" w:color="auto" w:fill="FAE2D5" w:themeFill="accent2" w:themeFillTint="33"/>
          </w:tcPr>
          <w:p w14:paraId="1D5401BE"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67146849" w14:textId="22811208" w:rsidR="008262E5" w:rsidRPr="00DA4991" w:rsidRDefault="180602F3"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6AAB36C8" w14:textId="1DAD8949" w:rsidR="008262E5" w:rsidRPr="00DA4991" w:rsidRDefault="180602F3"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701350D9" w14:textId="618CCA0D" w:rsidR="008262E5" w:rsidRPr="00DA4991" w:rsidRDefault="02A3976C" w:rsidP="0866F8DC">
            <w:pPr>
              <w:rPr>
                <w:rFonts w:ascii="Times New Roman" w:hAnsi="Times New Roman" w:cs="Times New Roman"/>
                <w:b/>
                <w:bCs/>
                <w:sz w:val="24"/>
                <w:szCs w:val="24"/>
              </w:rPr>
            </w:pPr>
            <w:r w:rsidRPr="00DA4991">
              <w:rPr>
                <w:rFonts w:ascii="Times New Roman" w:hAnsi="Times New Roman" w:cs="Times New Roman"/>
                <w:b/>
                <w:bCs/>
                <w:sz w:val="24"/>
                <w:szCs w:val="24"/>
              </w:rPr>
              <w:t>2.6 Prihvatljivost Prijavitelja/Partnera i formiranje Partnerstva</w:t>
            </w:r>
          </w:p>
        </w:tc>
      </w:tr>
      <w:tr w:rsidR="008262E5" w:rsidRPr="00DA4991" w14:paraId="34BF962C" w14:textId="77777777" w:rsidTr="0866F8DC">
        <w:tc>
          <w:tcPr>
            <w:tcW w:w="993" w:type="dxa"/>
          </w:tcPr>
          <w:p w14:paraId="6314C53A"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4844CB8B"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416C308" w14:textId="77777777" w:rsidR="001A58CC" w:rsidRPr="00DA4991" w:rsidRDefault="001A58CC" w:rsidP="000E4C00">
            <w:pPr>
              <w:rPr>
                <w:rFonts w:ascii="Times New Roman" w:hAnsi="Times New Roman" w:cs="Times New Roman"/>
                <w:sz w:val="24"/>
                <w:szCs w:val="24"/>
              </w:rPr>
            </w:pPr>
          </w:p>
          <w:p w14:paraId="44223D1D" w14:textId="59503E89" w:rsidR="008262E5" w:rsidRPr="00DA4991" w:rsidRDefault="02F3B051" w:rsidP="000E4C00">
            <w:pPr>
              <w:rPr>
                <w:rFonts w:ascii="Times New Roman" w:hAnsi="Times New Roman" w:cs="Times New Roman"/>
                <w:sz w:val="24"/>
                <w:szCs w:val="24"/>
              </w:rPr>
            </w:pPr>
            <w:r w:rsidRPr="00DA4991">
              <w:rPr>
                <w:rFonts w:ascii="Times New Roman" w:hAnsi="Times New Roman" w:cs="Times New Roman"/>
                <w:sz w:val="24"/>
                <w:szCs w:val="24"/>
              </w:rPr>
              <w:t>P</w:t>
            </w:r>
            <w:r w:rsidR="008262E5" w:rsidRPr="00DA4991">
              <w:rPr>
                <w:rFonts w:ascii="Times New Roman" w:hAnsi="Times New Roman" w:cs="Times New Roman"/>
                <w:sz w:val="24"/>
                <w:szCs w:val="24"/>
              </w:rPr>
              <w:t>oštovani, je li ispravno tumačenje da se NKČ koje su u prethodnom pozivu provele projekt mogu ponovno prijaviti i opet nabaviti bibliobus?</w:t>
            </w:r>
          </w:p>
          <w:p w14:paraId="4849CADE" w14:textId="42C69364" w:rsidR="0866F8DC" w:rsidRPr="00DA4991" w:rsidRDefault="0866F8DC" w:rsidP="0866F8DC">
            <w:pPr>
              <w:rPr>
                <w:rFonts w:ascii="Times New Roman" w:hAnsi="Times New Roman" w:cs="Times New Roman"/>
                <w:sz w:val="24"/>
                <w:szCs w:val="24"/>
              </w:rPr>
            </w:pPr>
          </w:p>
          <w:p w14:paraId="708F6018"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4610ECA0" w14:textId="0B3891F1" w:rsidR="0866F8DC" w:rsidRPr="00DA4991" w:rsidRDefault="0866F8DC" w:rsidP="0866F8DC">
            <w:pPr>
              <w:jc w:val="both"/>
              <w:rPr>
                <w:rFonts w:ascii="Times New Roman" w:hAnsi="Times New Roman" w:cs="Times New Roman"/>
                <w:b/>
                <w:bCs/>
                <w:sz w:val="24"/>
                <w:szCs w:val="24"/>
              </w:rPr>
            </w:pPr>
          </w:p>
          <w:p w14:paraId="12148361" w14:textId="500EDA96" w:rsidR="01DE4100" w:rsidRPr="00DA4991" w:rsidRDefault="01DE4100"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Pravilima PDP-a nije propisano da narodne knjižnice koje su provele projekte u okviru Poziva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Čitanjem do uključivog društva” </w:t>
            </w:r>
            <w:r w:rsidR="0064118B">
              <w:rPr>
                <w:rFonts w:ascii="Times New Roman" w:hAnsi="Times New Roman" w:cs="Times New Roman"/>
                <w:sz w:val="24"/>
                <w:szCs w:val="24"/>
              </w:rPr>
              <w:t>(</w:t>
            </w:r>
            <w:r w:rsidR="0064118B" w:rsidRPr="0064118B">
              <w:rPr>
                <w:rFonts w:ascii="Times New Roman" w:hAnsi="Times New Roman" w:cs="Times New Roman"/>
                <w:sz w:val="24"/>
                <w:szCs w:val="24"/>
              </w:rPr>
              <w:t>REF. BR. POZIVA: UP.02.1.1.15</w:t>
            </w:r>
            <w:r w:rsidR="0064118B">
              <w:rPr>
                <w:rFonts w:ascii="Times New Roman" w:hAnsi="Times New Roman" w:cs="Times New Roman"/>
                <w:sz w:val="24"/>
                <w:szCs w:val="24"/>
              </w:rPr>
              <w:t xml:space="preserve">), </w:t>
            </w:r>
            <w:r w:rsidRPr="00DA4991">
              <w:rPr>
                <w:rFonts w:ascii="Times New Roman" w:hAnsi="Times New Roman" w:cs="Times New Roman"/>
                <w:sz w:val="24"/>
                <w:szCs w:val="24"/>
              </w:rPr>
              <w:t>OPULJP 2014. - 2020., ne mogu biti prij</w:t>
            </w:r>
            <w:r w:rsidR="58958991" w:rsidRPr="00DA4991">
              <w:rPr>
                <w:rFonts w:ascii="Times New Roman" w:hAnsi="Times New Roman" w:cs="Times New Roman"/>
                <w:sz w:val="24"/>
                <w:szCs w:val="24"/>
              </w:rPr>
              <w:t xml:space="preserve">avitelji i na ovaj Poziv. </w:t>
            </w:r>
          </w:p>
          <w:p w14:paraId="51AB53ED" w14:textId="56CD111F" w:rsidR="00F21949" w:rsidRPr="00DA4991" w:rsidRDefault="00F21949" w:rsidP="000E4C00">
            <w:pPr>
              <w:rPr>
                <w:rFonts w:ascii="Times New Roman" w:hAnsi="Times New Roman" w:cs="Times New Roman"/>
                <w:sz w:val="24"/>
                <w:szCs w:val="24"/>
              </w:rPr>
            </w:pPr>
          </w:p>
        </w:tc>
      </w:tr>
      <w:tr w:rsidR="008262E5" w:rsidRPr="00DA4991" w14:paraId="79F2D697" w14:textId="77777777" w:rsidTr="0866F8DC">
        <w:tc>
          <w:tcPr>
            <w:tcW w:w="993" w:type="dxa"/>
            <w:shd w:val="clear" w:color="auto" w:fill="FAE2D5" w:themeFill="accent2" w:themeFillTint="33"/>
          </w:tcPr>
          <w:p w14:paraId="42DC4D2F"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406214AD" w14:textId="11B7914C" w:rsidR="008262E5" w:rsidRPr="00DA4991" w:rsidRDefault="6417550B"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4D3BBD67" w14:textId="763EF7AD" w:rsidR="008262E5" w:rsidRPr="00DA4991" w:rsidRDefault="6417550B"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6AB786E8" w14:textId="347C3838" w:rsidR="008262E5" w:rsidRPr="00DA4991" w:rsidRDefault="70438D39"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1.1. Strateški okvir</w:t>
            </w:r>
          </w:p>
          <w:p w14:paraId="33951928" w14:textId="76118686" w:rsidR="008262E5" w:rsidRPr="00DA4991" w:rsidRDefault="6417550B"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tc>
      </w:tr>
      <w:tr w:rsidR="008262E5" w:rsidRPr="00DA4991" w14:paraId="49ADE581" w14:textId="77777777" w:rsidTr="0866F8DC">
        <w:tc>
          <w:tcPr>
            <w:tcW w:w="993" w:type="dxa"/>
          </w:tcPr>
          <w:p w14:paraId="7BD6CE64"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1296B4D7"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73B8C627" w14:textId="77777777" w:rsidR="001A58CC" w:rsidRPr="00DA4991" w:rsidRDefault="001A58CC" w:rsidP="000E4C00">
            <w:pPr>
              <w:rPr>
                <w:rFonts w:ascii="Times New Roman" w:hAnsi="Times New Roman" w:cs="Times New Roman"/>
                <w:sz w:val="24"/>
                <w:szCs w:val="24"/>
              </w:rPr>
            </w:pPr>
          </w:p>
          <w:p w14:paraId="2F4A63AD" w14:textId="35CD531C"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 xml:space="preserve">Poštovani, knjižnice već imaju </w:t>
            </w:r>
            <w:r w:rsidR="007A266F" w:rsidRPr="00DA4991">
              <w:rPr>
                <w:rFonts w:ascii="Times New Roman" w:hAnsi="Times New Roman" w:cs="Times New Roman"/>
                <w:sz w:val="24"/>
                <w:szCs w:val="24"/>
              </w:rPr>
              <w:t>bibliobuse</w:t>
            </w:r>
            <w:r w:rsidRPr="00DA4991">
              <w:rPr>
                <w:rFonts w:ascii="Times New Roman" w:hAnsi="Times New Roman" w:cs="Times New Roman"/>
                <w:sz w:val="24"/>
                <w:szCs w:val="24"/>
              </w:rPr>
              <w:t xml:space="preserve">. </w:t>
            </w:r>
            <w:r w:rsidR="007A266F" w:rsidRPr="00DA4991">
              <w:rPr>
                <w:rFonts w:ascii="Times New Roman" w:hAnsi="Times New Roman" w:cs="Times New Roman"/>
                <w:sz w:val="24"/>
                <w:szCs w:val="24"/>
              </w:rPr>
              <w:t>Je li</w:t>
            </w:r>
            <w:r w:rsidRPr="00DA4991">
              <w:rPr>
                <w:rFonts w:ascii="Times New Roman" w:hAnsi="Times New Roman" w:cs="Times New Roman"/>
                <w:sz w:val="24"/>
                <w:szCs w:val="24"/>
              </w:rPr>
              <w:t xml:space="preserve"> nužno da ova vozila budu dio projekta ?</w:t>
            </w:r>
          </w:p>
          <w:p w14:paraId="3CCD3A70" w14:textId="77777777" w:rsidR="00F21949" w:rsidRPr="00DA4991" w:rsidRDefault="00F21949" w:rsidP="000E4C00">
            <w:pPr>
              <w:rPr>
                <w:rFonts w:ascii="Times New Roman" w:hAnsi="Times New Roman" w:cs="Times New Roman"/>
                <w:sz w:val="24"/>
                <w:szCs w:val="24"/>
              </w:rPr>
            </w:pPr>
          </w:p>
          <w:p w14:paraId="2847A11F"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3DACF4B" w14:textId="6FC43B51" w:rsidR="0866F8DC" w:rsidRPr="00DA4991" w:rsidRDefault="0866F8DC" w:rsidP="0866F8DC">
            <w:pPr>
              <w:jc w:val="both"/>
              <w:rPr>
                <w:rFonts w:ascii="Times New Roman" w:hAnsi="Times New Roman" w:cs="Times New Roman"/>
                <w:b/>
                <w:bCs/>
                <w:sz w:val="24"/>
                <w:szCs w:val="24"/>
              </w:rPr>
            </w:pPr>
          </w:p>
          <w:p w14:paraId="58882E34" w14:textId="11727319" w:rsidR="4A84A689" w:rsidRPr="00DA4991" w:rsidRDefault="4A84A689"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Ministarstvo kulture i medija donijelo je 2023. </w:t>
            </w:r>
            <w:r w:rsidR="7A0DFEBC" w:rsidRPr="00DA4991">
              <w:rPr>
                <w:rFonts w:ascii="Times New Roman" w:hAnsi="Times New Roman" w:cs="Times New Roman"/>
                <w:sz w:val="24"/>
                <w:szCs w:val="24"/>
              </w:rPr>
              <w:t>g</w:t>
            </w:r>
            <w:r w:rsidRPr="00DA4991">
              <w:rPr>
                <w:rFonts w:ascii="Times New Roman" w:hAnsi="Times New Roman" w:cs="Times New Roman"/>
                <w:sz w:val="24"/>
                <w:szCs w:val="24"/>
              </w:rPr>
              <w:t xml:space="preserve">odine </w:t>
            </w:r>
            <w:r w:rsidR="0064118B">
              <w:rPr>
                <w:rFonts w:ascii="Times New Roman" w:hAnsi="Times New Roman" w:cs="Times New Roman"/>
                <w:sz w:val="24"/>
                <w:szCs w:val="24"/>
              </w:rPr>
              <w:t>„</w:t>
            </w:r>
            <w:r w:rsidRPr="00DA4991">
              <w:rPr>
                <w:rFonts w:ascii="Times New Roman" w:hAnsi="Times New Roman" w:cs="Times New Roman"/>
                <w:sz w:val="24"/>
                <w:szCs w:val="24"/>
              </w:rPr>
              <w:t>Program razvoja mreže pokretnih knjižnica u Republici Hrvatskoj od 2023. do 2032.</w:t>
            </w:r>
            <w:r w:rsidR="6168D38F" w:rsidRPr="00DA4991">
              <w:rPr>
                <w:rFonts w:ascii="Times New Roman" w:hAnsi="Times New Roman" w:cs="Times New Roman"/>
                <w:sz w:val="24"/>
                <w:szCs w:val="24"/>
              </w:rPr>
              <w:t>”</w:t>
            </w:r>
            <w:r w:rsidR="23F944C9" w:rsidRPr="00DA4991">
              <w:rPr>
                <w:rFonts w:ascii="Times New Roman" w:hAnsi="Times New Roman" w:cs="Times New Roman"/>
                <w:sz w:val="24"/>
                <w:szCs w:val="24"/>
              </w:rPr>
              <w:t xml:space="preserve"> </w:t>
            </w:r>
            <w:r w:rsidR="24F2B38E" w:rsidRPr="00DA4991">
              <w:rPr>
                <w:rFonts w:ascii="Times New Roman" w:hAnsi="Times New Roman" w:cs="Times New Roman"/>
                <w:sz w:val="24"/>
                <w:szCs w:val="24"/>
              </w:rPr>
              <w:t>A</w:t>
            </w:r>
            <w:r w:rsidR="61E767D7" w:rsidRPr="00DA4991">
              <w:rPr>
                <w:rFonts w:ascii="Times New Roman" w:hAnsi="Times New Roman" w:cs="Times New Roman"/>
                <w:sz w:val="24"/>
                <w:szCs w:val="24"/>
              </w:rPr>
              <w:t>naliz</w:t>
            </w:r>
            <w:r w:rsidR="64115B7C" w:rsidRPr="00DA4991">
              <w:rPr>
                <w:rFonts w:ascii="Times New Roman" w:hAnsi="Times New Roman" w:cs="Times New Roman"/>
                <w:sz w:val="24"/>
                <w:szCs w:val="24"/>
              </w:rPr>
              <w:t>om</w:t>
            </w:r>
            <w:r w:rsidR="61E767D7" w:rsidRPr="00DA4991">
              <w:rPr>
                <w:rFonts w:ascii="Times New Roman" w:hAnsi="Times New Roman" w:cs="Times New Roman"/>
                <w:sz w:val="24"/>
                <w:szCs w:val="24"/>
              </w:rPr>
              <w:t xml:space="preserve"> stanja</w:t>
            </w:r>
            <w:r w:rsidR="489E2591" w:rsidRPr="00DA4991">
              <w:rPr>
                <w:rFonts w:ascii="Times New Roman" w:eastAsia="Times New Roman" w:hAnsi="Times New Roman" w:cs="Times New Roman"/>
                <w:sz w:val="24"/>
                <w:szCs w:val="24"/>
              </w:rPr>
              <w:t xml:space="preserve"> </w:t>
            </w:r>
            <w:r w:rsidR="6E4D37EC" w:rsidRPr="00DA4991">
              <w:rPr>
                <w:rFonts w:ascii="Times New Roman" w:eastAsia="Times New Roman" w:hAnsi="Times New Roman" w:cs="Times New Roman"/>
                <w:sz w:val="24"/>
                <w:szCs w:val="24"/>
              </w:rPr>
              <w:t xml:space="preserve">je </w:t>
            </w:r>
            <w:r w:rsidR="489E2591" w:rsidRPr="00DA4991">
              <w:rPr>
                <w:rFonts w:ascii="Times New Roman" w:eastAsia="Times New Roman" w:hAnsi="Times New Roman" w:cs="Times New Roman"/>
                <w:sz w:val="24"/>
                <w:szCs w:val="24"/>
              </w:rPr>
              <w:t>utvrđ</w:t>
            </w:r>
            <w:r w:rsidR="65C64876" w:rsidRPr="00DA4991">
              <w:rPr>
                <w:rFonts w:ascii="Times New Roman" w:eastAsia="Times New Roman" w:hAnsi="Times New Roman" w:cs="Times New Roman"/>
                <w:sz w:val="24"/>
                <w:szCs w:val="24"/>
              </w:rPr>
              <w:t>ena</w:t>
            </w:r>
            <w:r w:rsidR="489E2591" w:rsidRPr="00DA4991">
              <w:rPr>
                <w:rFonts w:ascii="Times New Roman" w:eastAsia="Times New Roman" w:hAnsi="Times New Roman" w:cs="Times New Roman"/>
                <w:sz w:val="24"/>
                <w:szCs w:val="24"/>
              </w:rPr>
              <w:t xml:space="preserve"> nedostatna pokrivenost stanovnika Republike Hrvatske knjižničnom uslugom</w:t>
            </w:r>
            <w:r w:rsidR="099C8D2F" w:rsidRPr="00DA4991">
              <w:rPr>
                <w:rFonts w:ascii="Times New Roman" w:eastAsia="Times New Roman" w:hAnsi="Times New Roman" w:cs="Times New Roman"/>
                <w:sz w:val="24"/>
                <w:szCs w:val="24"/>
              </w:rPr>
              <w:t xml:space="preserve"> te kako upravo pokretne knjižnice predstavljaju primjeren i racionalan oblik nadopune knjižničnih usluga u RH.</w:t>
            </w:r>
            <w:r w:rsidR="7DF3FCA3" w:rsidRPr="00DA4991">
              <w:rPr>
                <w:rFonts w:ascii="Times New Roman" w:eastAsia="Times New Roman" w:hAnsi="Times New Roman" w:cs="Times New Roman"/>
                <w:sz w:val="24"/>
                <w:szCs w:val="24"/>
              </w:rPr>
              <w:t xml:space="preserve"> </w:t>
            </w:r>
            <w:r w:rsidR="53E06A9A" w:rsidRPr="00DA4991">
              <w:rPr>
                <w:rFonts w:ascii="Times New Roman" w:eastAsia="Times New Roman" w:hAnsi="Times New Roman" w:cs="Times New Roman"/>
                <w:sz w:val="24"/>
                <w:szCs w:val="24"/>
              </w:rPr>
              <w:t>U RH čak 11 županija nema uspostavljenu županijsku bibliobusnu službu</w:t>
            </w:r>
            <w:r w:rsidR="52DBD09B" w:rsidRPr="00DA4991">
              <w:rPr>
                <w:rFonts w:ascii="Times New Roman" w:eastAsia="Times New Roman" w:hAnsi="Times New Roman" w:cs="Times New Roman"/>
                <w:sz w:val="24"/>
                <w:szCs w:val="24"/>
              </w:rPr>
              <w:t>.</w:t>
            </w:r>
            <w:r w:rsidR="61E767D7" w:rsidRPr="00DA4991">
              <w:rPr>
                <w:rFonts w:ascii="Times New Roman" w:hAnsi="Times New Roman" w:cs="Times New Roman"/>
                <w:sz w:val="24"/>
                <w:szCs w:val="24"/>
              </w:rPr>
              <w:t xml:space="preserve"> </w:t>
            </w:r>
            <w:r w:rsidR="44421350" w:rsidRPr="00DA4991">
              <w:rPr>
                <w:rFonts w:ascii="Times New Roman" w:hAnsi="Times New Roman" w:cs="Times New Roman"/>
                <w:sz w:val="24"/>
                <w:szCs w:val="24"/>
              </w:rPr>
              <w:t xml:space="preserve">Prema viziji desetogodišnjeg razvoja mreže pokretnih knjižnica u RH (2023. – 2032.) sve županije u Republici Hrvatskoj imat će uspostavljenu mrežu pokretnih knjižnica za optimalnu dostupnost knjižnične građe i usluga u naseljima sukladno čl. 10., st. 4. </w:t>
            </w:r>
            <w:r w:rsidR="007A266F" w:rsidRPr="00DA4991">
              <w:rPr>
                <w:rFonts w:ascii="Times New Roman" w:hAnsi="Times New Roman" w:cs="Times New Roman"/>
                <w:sz w:val="24"/>
                <w:szCs w:val="24"/>
              </w:rPr>
              <w:t xml:space="preserve">Zakona o knjižnicama i knjižničnoj djelatnosti (NN 17/19, NN 98/19, NN 114/22, NN 36/24) </w:t>
            </w:r>
            <w:r w:rsidR="44421350" w:rsidRPr="00DA4991">
              <w:rPr>
                <w:rFonts w:ascii="Times New Roman" w:hAnsi="Times New Roman" w:cs="Times New Roman"/>
                <w:sz w:val="24"/>
                <w:szCs w:val="24"/>
              </w:rPr>
              <w:t xml:space="preserve"> koji glasi: </w:t>
            </w:r>
            <w:r w:rsidR="0064118B">
              <w:rPr>
                <w:rFonts w:ascii="Times New Roman" w:hAnsi="Times New Roman" w:cs="Times New Roman"/>
                <w:sz w:val="24"/>
                <w:szCs w:val="24"/>
              </w:rPr>
              <w:t>„</w:t>
            </w:r>
            <w:r w:rsidR="44421350" w:rsidRPr="00DA4991">
              <w:rPr>
                <w:rFonts w:ascii="Times New Roman" w:hAnsi="Times New Roman" w:cs="Times New Roman"/>
                <w:sz w:val="24"/>
                <w:szCs w:val="24"/>
              </w:rPr>
              <w:t>U svrhu osiguranja knjižnične usluge za svako naselje, općine i gradovi dužni su, zajedno sa županijom na čijem su području, osigurati uslugu pokretne knjižnice koja se pruža svim korisnicima koji žive na udaljenim područjima tih općina, gradova i županije, sukladno ovom Zakonu i propisanim standardima iz članka 12. stavka 2. ovoga Zakona”.</w:t>
            </w:r>
          </w:p>
          <w:p w14:paraId="79404711" w14:textId="4845B48C" w:rsidR="0866F8DC" w:rsidRPr="00DA4991" w:rsidRDefault="0866F8DC" w:rsidP="0866F8DC">
            <w:pPr>
              <w:jc w:val="both"/>
              <w:rPr>
                <w:rFonts w:ascii="Times New Roman" w:hAnsi="Times New Roman" w:cs="Times New Roman"/>
                <w:sz w:val="24"/>
                <w:szCs w:val="24"/>
              </w:rPr>
            </w:pPr>
          </w:p>
          <w:p w14:paraId="59DFFD54" w14:textId="2206D530" w:rsidR="4A84A689" w:rsidRPr="00DA4991" w:rsidRDefault="4A84A689"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Sukladno </w:t>
            </w:r>
            <w:r w:rsidR="1BB13550" w:rsidRPr="00DA4991">
              <w:rPr>
                <w:rFonts w:ascii="Times New Roman" w:hAnsi="Times New Roman" w:cs="Times New Roman"/>
                <w:b/>
                <w:bCs/>
                <w:i/>
                <w:iCs/>
                <w:sz w:val="24"/>
                <w:szCs w:val="24"/>
              </w:rPr>
              <w:t>Programu</w:t>
            </w:r>
            <w:r w:rsidR="1BB13550" w:rsidRPr="00DA4991">
              <w:rPr>
                <w:rFonts w:ascii="Times New Roman" w:hAnsi="Times New Roman" w:cs="Times New Roman"/>
                <w:sz w:val="24"/>
                <w:szCs w:val="24"/>
              </w:rPr>
              <w:t>,</w:t>
            </w:r>
            <w:r w:rsidRPr="00DA4991">
              <w:rPr>
                <w:rFonts w:ascii="Times New Roman" w:hAnsi="Times New Roman" w:cs="Times New Roman"/>
                <w:sz w:val="24"/>
                <w:szCs w:val="24"/>
              </w:rPr>
              <w:t xml:space="preserve"> Pozivom se podupiru aktivnosti 2.1.1.1 i 2.1.1.2. usmjerene na nabavu i opremanje bibliobusa za postojeće bibliobusne službe (radi zamjene zastarjelih bibliobusa i osnaživanja postojećih službi novim vozilima) te na osnivanje bibliobusnih službi u županijskim matičnim narodnim knjižnicama koje ih nemaju niti su trenutno u procesu njihova osnivanja.</w:t>
            </w:r>
            <w:r w:rsidR="3A39C2E7" w:rsidRPr="00DA4991">
              <w:rPr>
                <w:rFonts w:ascii="Times New Roman" w:hAnsi="Times New Roman" w:cs="Times New Roman"/>
                <w:sz w:val="24"/>
                <w:szCs w:val="24"/>
              </w:rPr>
              <w:t xml:space="preserve"> </w:t>
            </w:r>
          </w:p>
          <w:p w14:paraId="2FBAA53C" w14:textId="748CE438" w:rsidR="0866F8DC" w:rsidRPr="00DA4991" w:rsidRDefault="0866F8DC" w:rsidP="0866F8DC">
            <w:pPr>
              <w:jc w:val="both"/>
              <w:rPr>
                <w:rFonts w:ascii="Times New Roman" w:hAnsi="Times New Roman" w:cs="Times New Roman"/>
                <w:b/>
                <w:bCs/>
                <w:sz w:val="24"/>
                <w:szCs w:val="24"/>
              </w:rPr>
            </w:pPr>
          </w:p>
          <w:p w14:paraId="7953932F" w14:textId="627DE928" w:rsidR="6D4F0CFC" w:rsidRDefault="6D4F0CFC" w:rsidP="0866F8DC">
            <w:pPr>
              <w:jc w:val="both"/>
              <w:rPr>
                <w:rFonts w:ascii="Times New Roman" w:hAnsi="Times New Roman" w:cs="Times New Roman"/>
                <w:sz w:val="24"/>
                <w:szCs w:val="24"/>
              </w:rPr>
            </w:pPr>
            <w:r w:rsidRPr="00DA4991">
              <w:rPr>
                <w:rFonts w:ascii="Times New Roman" w:hAnsi="Times New Roman" w:cs="Times New Roman"/>
                <w:sz w:val="24"/>
                <w:szCs w:val="24"/>
              </w:rPr>
              <w:t xml:space="preserve">U okviru aktivnosti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Razvoj usluge pokretne knjižnice“ propisan je obavezan mjerljiv ishod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Nabavljen bibliobus”. U ovaj mjerljivi ishod ubraja se bibliobus koji je korisnik nabavio u svrhu razvoja bibliobusne službe, opremljen sukladno Standardu za narodne knjižnice u RH (NN 103/21). Nadalje, u okviru aktivnosti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Provedba programa narodnih knjižnica namijenjenih pripadnicima ranjivih skupina u svrhu poticanja čitanja i razvoja čitalačke pismenosti“ propisan je obavezni mjerljivi ishod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Provedeni programi poticanja čitanja i razvoja čitalačke pismenosti pripadnika ranjivih skupina u pokretnoj knjižnici”. Korisnik mora provesti minimalno jedan program u pokretnoj knjižnici nabavljenoj u okviru projekta, jer će u suprotnom PT2 izvršiti financijsku korekciju na razini ukupno odobrenih troškova aktivnosti </w:t>
            </w:r>
            <w:r w:rsidR="0064118B">
              <w:rPr>
                <w:rFonts w:ascii="Times New Roman" w:hAnsi="Times New Roman" w:cs="Times New Roman"/>
                <w:sz w:val="24"/>
                <w:szCs w:val="24"/>
              </w:rPr>
              <w:t>„</w:t>
            </w:r>
            <w:r w:rsidRPr="00DA4991">
              <w:rPr>
                <w:rFonts w:ascii="Times New Roman" w:hAnsi="Times New Roman" w:cs="Times New Roman"/>
                <w:sz w:val="24"/>
                <w:szCs w:val="24"/>
              </w:rPr>
              <w:t xml:space="preserve">Razvoj usluge pokretne knjižnice“.  </w:t>
            </w:r>
          </w:p>
          <w:p w14:paraId="1DB096F0" w14:textId="554E2AAE" w:rsidR="00317536" w:rsidRPr="00F27236" w:rsidRDefault="00F27236" w:rsidP="0866F8DC">
            <w:pPr>
              <w:jc w:val="both"/>
              <w:rPr>
                <w:rFonts w:ascii="Times New Roman" w:hAnsi="Times New Roman" w:cs="Times New Roman"/>
                <w:b/>
                <w:bCs/>
                <w:sz w:val="24"/>
                <w:szCs w:val="24"/>
              </w:rPr>
            </w:pPr>
            <w:r w:rsidRPr="00F27236">
              <w:rPr>
                <w:rFonts w:ascii="Times New Roman" w:hAnsi="Times New Roman" w:cs="Times New Roman"/>
                <w:b/>
                <w:bCs/>
                <w:sz w:val="24"/>
                <w:szCs w:val="24"/>
              </w:rPr>
              <w:t>Bibliobusi koji se ne nabavljaju u okviru ovog Poziva ne mogu biti dio projekta koji se prijavljuje.</w:t>
            </w:r>
            <w:r w:rsidRPr="00F27236">
              <w:rPr>
                <w:b/>
                <w:bCs/>
              </w:rPr>
              <w:t xml:space="preserve"> </w:t>
            </w:r>
            <w:r w:rsidRPr="00F27236">
              <w:rPr>
                <w:rFonts w:ascii="Times New Roman" w:hAnsi="Times New Roman" w:cs="Times New Roman"/>
                <w:b/>
                <w:bCs/>
                <w:sz w:val="24"/>
                <w:szCs w:val="24"/>
              </w:rPr>
              <w:t>Projektom je obvezno nabaviti pokretnu knjižnicu te u toj, novonabavljenoj pokretnoj knjižnici, provesti i minimalno jedan program namijenjen pripadnicima ranjivih skupina u svrhu poticanja čitanja i razvoja čitalačke pismenosti.</w:t>
            </w:r>
          </w:p>
          <w:p w14:paraId="462662ED" w14:textId="77777777" w:rsidR="008262E5" w:rsidRPr="00DA4991" w:rsidRDefault="008262E5" w:rsidP="000E4C00">
            <w:pPr>
              <w:rPr>
                <w:rFonts w:ascii="Times New Roman" w:hAnsi="Times New Roman" w:cs="Times New Roman"/>
                <w:sz w:val="24"/>
                <w:szCs w:val="24"/>
              </w:rPr>
            </w:pPr>
          </w:p>
        </w:tc>
      </w:tr>
      <w:tr w:rsidR="008262E5" w:rsidRPr="00DA4991" w14:paraId="25EC3D4B" w14:textId="77777777" w:rsidTr="0866F8DC">
        <w:tc>
          <w:tcPr>
            <w:tcW w:w="993" w:type="dxa"/>
            <w:shd w:val="clear" w:color="auto" w:fill="FAE2D5" w:themeFill="accent2" w:themeFillTint="33"/>
          </w:tcPr>
          <w:p w14:paraId="20D8CCEA"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0736C297" w14:textId="11B7914C" w:rsidR="008262E5" w:rsidRPr="00DA4991" w:rsidRDefault="48F5195D"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5870B0F6" w14:textId="763EF7AD" w:rsidR="008262E5" w:rsidRPr="00DA4991" w:rsidRDefault="48F5195D"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6BEE096B" w14:textId="4C3184D4" w:rsidR="008262E5" w:rsidRPr="00DA4991" w:rsidRDefault="48F5195D"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tc>
      </w:tr>
      <w:tr w:rsidR="008262E5" w:rsidRPr="00DA4991" w14:paraId="5D8E54DC" w14:textId="77777777" w:rsidTr="0866F8DC">
        <w:tc>
          <w:tcPr>
            <w:tcW w:w="993" w:type="dxa"/>
          </w:tcPr>
          <w:p w14:paraId="22A1A17A"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2712D529"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4E3185EB" w14:textId="77777777" w:rsidR="001A58CC" w:rsidRPr="00DA4991" w:rsidRDefault="001A58CC" w:rsidP="000E4C00">
            <w:pPr>
              <w:rPr>
                <w:rFonts w:ascii="Times New Roman" w:hAnsi="Times New Roman" w:cs="Times New Roman"/>
                <w:sz w:val="24"/>
                <w:szCs w:val="24"/>
              </w:rPr>
            </w:pPr>
          </w:p>
          <w:p w14:paraId="28E4D431" w14:textId="2206F144" w:rsidR="008262E5" w:rsidRPr="00DA4991" w:rsidRDefault="78856F9D" w:rsidP="000E4C00">
            <w:pPr>
              <w:rPr>
                <w:rFonts w:ascii="Times New Roman" w:hAnsi="Times New Roman" w:cs="Times New Roman"/>
                <w:sz w:val="24"/>
                <w:szCs w:val="24"/>
              </w:rPr>
            </w:pPr>
            <w:r w:rsidRPr="00DA4991">
              <w:rPr>
                <w:rFonts w:ascii="Times New Roman" w:hAnsi="Times New Roman" w:cs="Times New Roman"/>
                <w:sz w:val="24"/>
                <w:szCs w:val="24"/>
              </w:rPr>
              <w:t>J</w:t>
            </w:r>
            <w:r w:rsidR="008262E5" w:rsidRPr="00DA4991">
              <w:rPr>
                <w:rFonts w:ascii="Times New Roman" w:hAnsi="Times New Roman" w:cs="Times New Roman"/>
                <w:sz w:val="24"/>
                <w:szCs w:val="24"/>
              </w:rPr>
              <w:t>esu li pod dozvoljene aktivnosti moguće samo provedba programa (od 10 šk</w:t>
            </w:r>
            <w:r w:rsidR="09CDD879" w:rsidRPr="00DA4991">
              <w:rPr>
                <w:rFonts w:ascii="Times New Roman" w:hAnsi="Times New Roman" w:cs="Times New Roman"/>
                <w:sz w:val="24"/>
                <w:szCs w:val="24"/>
              </w:rPr>
              <w:t>.</w:t>
            </w:r>
            <w:r w:rsidR="008262E5" w:rsidRPr="00DA4991">
              <w:rPr>
                <w:rFonts w:ascii="Times New Roman" w:hAnsi="Times New Roman" w:cs="Times New Roman"/>
                <w:sz w:val="24"/>
                <w:szCs w:val="24"/>
              </w:rPr>
              <w:t xml:space="preserve"> sati) ili je prihvatljivo provoditi i jednokratne radionice, ukoliko je dodaju li se onda iste kao nova akti</w:t>
            </w:r>
            <w:r w:rsidR="34333E44" w:rsidRPr="00DA4991">
              <w:rPr>
                <w:rFonts w:ascii="Times New Roman" w:hAnsi="Times New Roman" w:cs="Times New Roman"/>
                <w:sz w:val="24"/>
                <w:szCs w:val="24"/>
              </w:rPr>
              <w:t>v</w:t>
            </w:r>
            <w:r w:rsidR="008262E5" w:rsidRPr="00DA4991">
              <w:rPr>
                <w:rFonts w:ascii="Times New Roman" w:hAnsi="Times New Roman" w:cs="Times New Roman"/>
                <w:sz w:val="24"/>
                <w:szCs w:val="24"/>
              </w:rPr>
              <w:t>nost u SC 2, i jesu li dozvoljena događanja kao što su predstave, nastupi glumaca, mađioničara i sl</w:t>
            </w:r>
            <w:r w:rsidR="00F21949" w:rsidRPr="00DA4991">
              <w:rPr>
                <w:rFonts w:ascii="Times New Roman" w:hAnsi="Times New Roman" w:cs="Times New Roman"/>
                <w:sz w:val="24"/>
                <w:szCs w:val="24"/>
              </w:rPr>
              <w:t>.</w:t>
            </w:r>
          </w:p>
          <w:p w14:paraId="5C9F960D" w14:textId="77777777" w:rsidR="00F21949" w:rsidRPr="00DA4991" w:rsidRDefault="00F21949" w:rsidP="000E4C00">
            <w:pPr>
              <w:rPr>
                <w:rFonts w:ascii="Times New Roman" w:hAnsi="Times New Roman" w:cs="Times New Roman"/>
                <w:sz w:val="24"/>
                <w:szCs w:val="24"/>
              </w:rPr>
            </w:pPr>
          </w:p>
          <w:p w14:paraId="6DAD15B8"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905CEC5" w14:textId="77777777" w:rsidR="00F21949" w:rsidRPr="00DA4991" w:rsidRDefault="00F21949" w:rsidP="00F21949">
            <w:pPr>
              <w:jc w:val="both"/>
              <w:rPr>
                <w:rFonts w:ascii="Times New Roman" w:hAnsi="Times New Roman" w:cs="Times New Roman"/>
                <w:b/>
                <w:bCs/>
                <w:sz w:val="24"/>
                <w:szCs w:val="24"/>
              </w:rPr>
            </w:pPr>
          </w:p>
          <w:p w14:paraId="6667951A" w14:textId="143DC13C" w:rsidR="00F21949" w:rsidRDefault="00980FD5" w:rsidP="00F21949">
            <w:pPr>
              <w:rPr>
                <w:rFonts w:ascii="Times New Roman" w:hAnsi="Times New Roman" w:cs="Times New Roman"/>
                <w:sz w:val="24"/>
                <w:szCs w:val="24"/>
              </w:rPr>
            </w:pPr>
            <w:r>
              <w:rPr>
                <w:rFonts w:ascii="Times New Roman" w:hAnsi="Times New Roman" w:cs="Times New Roman"/>
                <w:sz w:val="24"/>
                <w:szCs w:val="24"/>
              </w:rPr>
              <w:t xml:space="preserve">Pozivom je predviđena provedba programa narodnih knjižnica, pri čemu svaki treba trajati minimalno 10 školskih sati. Dodatne aktivnosti nisu prihvatljive. Slijedom navedenog, jednokratne radionice ne spadaju pod predviđene obavezne aktivnosti, te samim time nisu prihvatljive. </w:t>
            </w:r>
          </w:p>
          <w:p w14:paraId="52656CA5" w14:textId="77777777" w:rsidR="00980FD5" w:rsidRDefault="00980FD5" w:rsidP="00F21949">
            <w:pPr>
              <w:rPr>
                <w:rFonts w:ascii="Times New Roman" w:hAnsi="Times New Roman" w:cs="Times New Roman"/>
                <w:sz w:val="24"/>
                <w:szCs w:val="24"/>
              </w:rPr>
            </w:pPr>
          </w:p>
          <w:p w14:paraId="111956CB" w14:textId="202AE86D" w:rsidR="00980FD5" w:rsidRPr="00DA4991" w:rsidRDefault="00980FD5" w:rsidP="00F21949">
            <w:pPr>
              <w:rPr>
                <w:rFonts w:ascii="Times New Roman" w:hAnsi="Times New Roman" w:cs="Times New Roman"/>
                <w:sz w:val="24"/>
                <w:szCs w:val="24"/>
              </w:rPr>
            </w:pPr>
            <w:r>
              <w:rPr>
                <w:rFonts w:ascii="Times New Roman" w:hAnsi="Times New Roman" w:cs="Times New Roman"/>
                <w:sz w:val="24"/>
                <w:szCs w:val="24"/>
              </w:rPr>
              <w:t>U sklopu održavanja pojedinih programa, provoditelji programa mogu surađivati s umjetnicima na način da sudjelovanja i prisustvovanja istih budu integrativni dio programa koji se provode u sklopu obavezne aktivnosti</w:t>
            </w:r>
            <w:r w:rsidR="00AB0482">
              <w:rPr>
                <w:rFonts w:ascii="Times New Roman" w:hAnsi="Times New Roman" w:cs="Times New Roman"/>
                <w:sz w:val="24"/>
                <w:szCs w:val="24"/>
              </w:rPr>
              <w:t xml:space="preserve">, a u svrhu poticanja čitanja i razvoja čitalačke </w:t>
            </w:r>
            <w:r w:rsidR="003F088C">
              <w:rPr>
                <w:rFonts w:ascii="Times New Roman" w:hAnsi="Times New Roman" w:cs="Times New Roman"/>
                <w:sz w:val="24"/>
                <w:szCs w:val="24"/>
              </w:rPr>
              <w:t>pismenosti</w:t>
            </w:r>
            <w:r w:rsidR="00AB0482">
              <w:rPr>
                <w:rFonts w:ascii="Times New Roman" w:hAnsi="Times New Roman" w:cs="Times New Roman"/>
                <w:sz w:val="24"/>
                <w:szCs w:val="24"/>
              </w:rPr>
              <w:t>.</w:t>
            </w:r>
          </w:p>
          <w:p w14:paraId="5EBF27D2" w14:textId="77777777" w:rsidR="00F21949" w:rsidRPr="00DA4991" w:rsidRDefault="00F21949" w:rsidP="00F21949">
            <w:pPr>
              <w:jc w:val="both"/>
              <w:rPr>
                <w:rFonts w:ascii="Times New Roman" w:hAnsi="Times New Roman" w:cs="Times New Roman"/>
                <w:b/>
                <w:bCs/>
                <w:sz w:val="24"/>
                <w:szCs w:val="24"/>
              </w:rPr>
            </w:pPr>
          </w:p>
          <w:p w14:paraId="1FC18169" w14:textId="3AA45A85" w:rsidR="00F21949" w:rsidRPr="00DA4991" w:rsidRDefault="00F21949" w:rsidP="000E4C00">
            <w:pPr>
              <w:rPr>
                <w:rFonts w:ascii="Times New Roman" w:hAnsi="Times New Roman" w:cs="Times New Roman"/>
                <w:sz w:val="24"/>
                <w:szCs w:val="24"/>
              </w:rPr>
            </w:pPr>
          </w:p>
        </w:tc>
      </w:tr>
      <w:tr w:rsidR="008262E5" w:rsidRPr="00DA4991" w14:paraId="3FDC3FD7" w14:textId="77777777" w:rsidTr="0866F8DC">
        <w:tc>
          <w:tcPr>
            <w:tcW w:w="993" w:type="dxa"/>
            <w:shd w:val="clear" w:color="auto" w:fill="FAE2D5" w:themeFill="accent2" w:themeFillTint="33"/>
          </w:tcPr>
          <w:p w14:paraId="32BDB86B"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2E83CAD2" w14:textId="11B7914C" w:rsidR="008262E5" w:rsidRPr="00DA4991" w:rsidRDefault="152D619C"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7ACE36FA" w14:textId="763EF7AD" w:rsidR="008262E5" w:rsidRPr="00DA4991" w:rsidRDefault="152D619C"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0FE0D872" w14:textId="3E37FDC2" w:rsidR="008262E5" w:rsidRPr="00DA4991" w:rsidRDefault="152D619C" w:rsidP="0866F8DC">
            <w:pPr>
              <w:rPr>
                <w:rFonts w:ascii="Times New Roman" w:hAnsi="Times New Roman" w:cs="Times New Roman"/>
                <w:b/>
                <w:bCs/>
                <w:sz w:val="24"/>
                <w:szCs w:val="24"/>
              </w:rPr>
            </w:pPr>
            <w:r w:rsidRPr="00DA4991">
              <w:rPr>
                <w:rFonts w:ascii="Times New Roman" w:hAnsi="Times New Roman" w:cs="Times New Roman"/>
                <w:b/>
                <w:bCs/>
                <w:sz w:val="24"/>
                <w:szCs w:val="24"/>
              </w:rPr>
              <w:t>2.2 Dokazivanje ciljne skupine</w:t>
            </w:r>
          </w:p>
        </w:tc>
      </w:tr>
      <w:tr w:rsidR="008262E5" w:rsidRPr="00DA4991" w14:paraId="66D16018" w14:textId="77777777" w:rsidTr="0866F8DC">
        <w:tc>
          <w:tcPr>
            <w:tcW w:w="993" w:type="dxa"/>
          </w:tcPr>
          <w:p w14:paraId="6F1F1CDB"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65A03477"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3DC5BAE8" w14:textId="77777777" w:rsidR="001A58CC" w:rsidRPr="00DA4991" w:rsidRDefault="001A58CC" w:rsidP="000E4C00">
            <w:pPr>
              <w:rPr>
                <w:rFonts w:ascii="Times New Roman" w:hAnsi="Times New Roman" w:cs="Times New Roman"/>
                <w:sz w:val="24"/>
                <w:szCs w:val="24"/>
              </w:rPr>
            </w:pPr>
          </w:p>
          <w:p w14:paraId="09607361" w14:textId="18883E2B"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OSI – moraju li imati neki određeni stupanj invaliditeta ili je dovoljan bilo koji (I-IV) da osobe uđu u Projekt?</w:t>
            </w:r>
          </w:p>
          <w:p w14:paraId="0B9D8938" w14:textId="77777777" w:rsidR="00F21949" w:rsidRPr="00DA4991" w:rsidRDefault="00F21949" w:rsidP="000E4C00">
            <w:pPr>
              <w:rPr>
                <w:rFonts w:ascii="Times New Roman" w:hAnsi="Times New Roman" w:cs="Times New Roman"/>
                <w:sz w:val="24"/>
                <w:szCs w:val="24"/>
              </w:rPr>
            </w:pPr>
          </w:p>
          <w:p w14:paraId="35A5F16D"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7D1A85CB" w14:textId="77777777" w:rsidR="00F21949" w:rsidRPr="00DA4991" w:rsidRDefault="00F21949" w:rsidP="00F21949">
            <w:pPr>
              <w:jc w:val="both"/>
              <w:rPr>
                <w:rFonts w:ascii="Times New Roman" w:hAnsi="Times New Roman" w:cs="Times New Roman"/>
                <w:b/>
                <w:bCs/>
                <w:sz w:val="24"/>
                <w:szCs w:val="24"/>
              </w:rPr>
            </w:pPr>
          </w:p>
          <w:p w14:paraId="0F1097D0" w14:textId="7F1F44E1" w:rsidR="00681CF7" w:rsidRDefault="00681CF7" w:rsidP="00F21949">
            <w:pPr>
              <w:rPr>
                <w:rFonts w:ascii="Times New Roman" w:hAnsi="Times New Roman" w:cs="Times New Roman"/>
                <w:sz w:val="24"/>
                <w:szCs w:val="24"/>
                <w:highlight w:val="yellow"/>
              </w:rPr>
            </w:pPr>
            <w:r w:rsidRPr="00681CF7">
              <w:rPr>
                <w:rFonts w:ascii="Times New Roman" w:hAnsi="Times New Roman" w:cs="Times New Roman"/>
                <w:sz w:val="24"/>
                <w:szCs w:val="24"/>
              </w:rPr>
              <w:t>Stupanj invaliditeta nije određen Uputama za prijavitelje, a dokazna dokumentacija dokazivanja pripadnosti ciljnoj skupini propisana je u poglavlju 2.2. Uputa za prijavitelje</w:t>
            </w:r>
            <w:r w:rsidR="009F6CF4">
              <w:rPr>
                <w:rFonts w:ascii="Times New Roman" w:hAnsi="Times New Roman" w:cs="Times New Roman"/>
                <w:sz w:val="24"/>
                <w:szCs w:val="24"/>
              </w:rPr>
              <w:t>.</w:t>
            </w:r>
          </w:p>
          <w:p w14:paraId="73D6F3B7" w14:textId="77777777" w:rsidR="00F21949" w:rsidRPr="00DA4991" w:rsidRDefault="00F21949" w:rsidP="00F21949">
            <w:pPr>
              <w:jc w:val="both"/>
              <w:rPr>
                <w:rFonts w:ascii="Times New Roman" w:hAnsi="Times New Roman" w:cs="Times New Roman"/>
                <w:b/>
                <w:bCs/>
                <w:sz w:val="24"/>
                <w:szCs w:val="24"/>
              </w:rPr>
            </w:pPr>
          </w:p>
          <w:p w14:paraId="5BA86902" w14:textId="77777777" w:rsidR="008262E5" w:rsidRPr="00DA4991" w:rsidRDefault="008262E5" w:rsidP="000E4C00">
            <w:pPr>
              <w:rPr>
                <w:rFonts w:ascii="Times New Roman" w:hAnsi="Times New Roman" w:cs="Times New Roman"/>
                <w:sz w:val="24"/>
                <w:szCs w:val="24"/>
              </w:rPr>
            </w:pPr>
          </w:p>
        </w:tc>
      </w:tr>
      <w:tr w:rsidR="008262E5" w:rsidRPr="00DA4991" w14:paraId="18084DA9" w14:textId="77777777" w:rsidTr="0866F8DC">
        <w:tc>
          <w:tcPr>
            <w:tcW w:w="993" w:type="dxa"/>
            <w:shd w:val="clear" w:color="auto" w:fill="FAE2D5" w:themeFill="accent2" w:themeFillTint="33"/>
          </w:tcPr>
          <w:p w14:paraId="5E986581"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661FC85F" w14:textId="11B7914C" w:rsidR="008262E5" w:rsidRPr="00DA4991" w:rsidRDefault="3ACF0A2F"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41B8383D" w14:textId="30149B86" w:rsidR="008262E5" w:rsidRPr="00DA4991" w:rsidRDefault="3ACF0A2F"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r w:rsidRPr="00DA4991">
              <w:rPr>
                <w:rFonts w:ascii="Times New Roman" w:hAnsi="Times New Roman" w:cs="Times New Roman"/>
                <w:sz w:val="24"/>
                <w:szCs w:val="24"/>
              </w:rPr>
              <w:t xml:space="preserve"> </w:t>
            </w:r>
          </w:p>
          <w:p w14:paraId="675A8E0C" w14:textId="6D0D0222" w:rsidR="008262E5" w:rsidRPr="00DA4991" w:rsidRDefault="2970D57C" w:rsidP="0866F8DC">
            <w:pPr>
              <w:rPr>
                <w:rFonts w:ascii="Times New Roman" w:hAnsi="Times New Roman" w:cs="Times New Roman"/>
                <w:b/>
                <w:bCs/>
                <w:sz w:val="24"/>
                <w:szCs w:val="24"/>
              </w:rPr>
            </w:pPr>
            <w:r w:rsidRPr="00DA4991">
              <w:rPr>
                <w:rFonts w:ascii="Times New Roman" w:hAnsi="Times New Roman" w:cs="Times New Roman"/>
                <w:b/>
                <w:bCs/>
                <w:sz w:val="24"/>
                <w:szCs w:val="24"/>
              </w:rPr>
              <w:t>2.4 Iznosi i intenziteti bespovratnih sredstava po pojedinačnom projektnom prijedlogu</w:t>
            </w:r>
          </w:p>
        </w:tc>
      </w:tr>
      <w:tr w:rsidR="008262E5" w:rsidRPr="00DA4991" w14:paraId="29FCC935" w14:textId="77777777" w:rsidTr="0866F8DC">
        <w:tc>
          <w:tcPr>
            <w:tcW w:w="993" w:type="dxa"/>
          </w:tcPr>
          <w:p w14:paraId="638B0408"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54BD8FF7"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623635DF" w14:textId="77777777" w:rsidR="001A58CC" w:rsidRPr="00DA4991" w:rsidRDefault="001A58CC" w:rsidP="000E4C00">
            <w:pPr>
              <w:rPr>
                <w:rFonts w:ascii="Times New Roman" w:hAnsi="Times New Roman" w:cs="Times New Roman"/>
                <w:sz w:val="24"/>
                <w:szCs w:val="24"/>
              </w:rPr>
            </w:pPr>
          </w:p>
          <w:p w14:paraId="61BFBA10" w14:textId="3E6EC32D" w:rsidR="008262E5" w:rsidRPr="00DA4991" w:rsidRDefault="007A266F" w:rsidP="000E4C00">
            <w:pPr>
              <w:rPr>
                <w:rFonts w:ascii="Times New Roman" w:hAnsi="Times New Roman" w:cs="Times New Roman"/>
                <w:sz w:val="24"/>
                <w:szCs w:val="24"/>
              </w:rPr>
            </w:pPr>
            <w:r w:rsidRPr="00DA4991">
              <w:rPr>
                <w:rFonts w:ascii="Times New Roman" w:hAnsi="Times New Roman" w:cs="Times New Roman"/>
                <w:sz w:val="24"/>
                <w:szCs w:val="24"/>
              </w:rPr>
              <w:t>J</w:t>
            </w:r>
            <w:r w:rsidR="008262E5" w:rsidRPr="00DA4991">
              <w:rPr>
                <w:rFonts w:ascii="Times New Roman" w:hAnsi="Times New Roman" w:cs="Times New Roman"/>
                <w:sz w:val="24"/>
                <w:szCs w:val="24"/>
              </w:rPr>
              <w:t>e li moguće dobiti predujam za kupnju bibliokombija? I ako da</w:t>
            </w:r>
            <w:r w:rsidRPr="00DA4991">
              <w:rPr>
                <w:rFonts w:ascii="Times New Roman" w:hAnsi="Times New Roman" w:cs="Times New Roman"/>
                <w:sz w:val="24"/>
                <w:szCs w:val="24"/>
              </w:rPr>
              <w:t>,</w:t>
            </w:r>
            <w:r w:rsidR="008262E5" w:rsidRPr="00DA4991">
              <w:rPr>
                <w:rFonts w:ascii="Times New Roman" w:hAnsi="Times New Roman" w:cs="Times New Roman"/>
                <w:sz w:val="24"/>
                <w:szCs w:val="24"/>
              </w:rPr>
              <w:t xml:space="preserve"> u kojem postotku?</w:t>
            </w:r>
          </w:p>
          <w:p w14:paraId="3967B7B1" w14:textId="77777777" w:rsidR="00F21949" w:rsidRPr="00DA4991" w:rsidRDefault="00F21949" w:rsidP="000E4C00">
            <w:pPr>
              <w:rPr>
                <w:rFonts w:ascii="Times New Roman" w:hAnsi="Times New Roman" w:cs="Times New Roman"/>
                <w:sz w:val="24"/>
                <w:szCs w:val="24"/>
              </w:rPr>
            </w:pPr>
          </w:p>
          <w:p w14:paraId="5AFEC376"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4AA1BDA4" w14:textId="77777777" w:rsidR="00F21949" w:rsidRPr="00DA4991" w:rsidRDefault="00F21949" w:rsidP="00F21949">
            <w:pPr>
              <w:jc w:val="both"/>
              <w:rPr>
                <w:rFonts w:ascii="Times New Roman" w:hAnsi="Times New Roman" w:cs="Times New Roman"/>
                <w:b/>
                <w:bCs/>
                <w:sz w:val="24"/>
                <w:szCs w:val="24"/>
              </w:rPr>
            </w:pPr>
          </w:p>
          <w:p w14:paraId="2C9E1B2C" w14:textId="591A9D90" w:rsidR="00681CF7" w:rsidRPr="00E1006C" w:rsidRDefault="00681CF7" w:rsidP="003F088C">
            <w:pPr>
              <w:rPr>
                <w:rFonts w:ascii="Times New Roman" w:hAnsi="Times New Roman" w:cs="Times New Roman"/>
                <w:sz w:val="24"/>
                <w:szCs w:val="24"/>
              </w:rPr>
            </w:pPr>
            <w:r w:rsidRPr="00681CF7">
              <w:rPr>
                <w:rFonts w:ascii="Times New Roman" w:hAnsi="Times New Roman" w:cs="Times New Roman"/>
                <w:sz w:val="24"/>
                <w:szCs w:val="24"/>
              </w:rPr>
              <w:t>Za troškove nabave pokretne knjižnice i pripadajuće opreme predviđena je metoda plaćanja</w:t>
            </w:r>
            <w:r w:rsidR="003F088C">
              <w:rPr>
                <w:rFonts w:ascii="Times New Roman" w:hAnsi="Times New Roman" w:cs="Times New Roman"/>
                <w:sz w:val="24"/>
                <w:szCs w:val="24"/>
              </w:rPr>
              <w:t xml:space="preserve">, a koja je definirana čl. 5.16 Ugovora o dodjeli bespovratnih sredstava. </w:t>
            </w:r>
          </w:p>
          <w:p w14:paraId="0D6F15C2" w14:textId="77777777" w:rsidR="00F21949" w:rsidRPr="00DA4991" w:rsidRDefault="00F21949" w:rsidP="00F21949">
            <w:pPr>
              <w:jc w:val="both"/>
              <w:rPr>
                <w:rFonts w:ascii="Times New Roman" w:hAnsi="Times New Roman" w:cs="Times New Roman"/>
                <w:b/>
                <w:bCs/>
                <w:sz w:val="24"/>
                <w:szCs w:val="24"/>
              </w:rPr>
            </w:pPr>
          </w:p>
          <w:p w14:paraId="5F931E43" w14:textId="77777777" w:rsidR="008262E5" w:rsidRPr="00DA4991" w:rsidRDefault="008262E5" w:rsidP="000E4C00">
            <w:pPr>
              <w:rPr>
                <w:rFonts w:ascii="Times New Roman" w:hAnsi="Times New Roman" w:cs="Times New Roman"/>
                <w:sz w:val="24"/>
                <w:szCs w:val="24"/>
              </w:rPr>
            </w:pPr>
          </w:p>
        </w:tc>
      </w:tr>
      <w:tr w:rsidR="008262E5" w:rsidRPr="00DA4991" w14:paraId="779B9410" w14:textId="77777777" w:rsidTr="0866F8DC">
        <w:tc>
          <w:tcPr>
            <w:tcW w:w="993" w:type="dxa"/>
            <w:shd w:val="clear" w:color="auto" w:fill="FAE2D5" w:themeFill="accent2" w:themeFillTint="33"/>
          </w:tcPr>
          <w:p w14:paraId="4B960C04"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2AB7212B" w14:textId="1877D88C" w:rsidR="008262E5" w:rsidRPr="00DA4991" w:rsidRDefault="62EFEFAE"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09409412" w14:textId="7570A880" w:rsidR="008262E5" w:rsidRPr="00DA4991" w:rsidRDefault="62EFEFAE"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5B94D426" w14:textId="6ED6A4DC" w:rsidR="008262E5" w:rsidRPr="00DA4991" w:rsidRDefault="62EFEFAE"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2.7 Prihvatljivost troškova</w:t>
            </w:r>
          </w:p>
        </w:tc>
      </w:tr>
      <w:tr w:rsidR="008262E5" w:rsidRPr="00DA4991" w14:paraId="73A2F074" w14:textId="77777777" w:rsidTr="0866F8DC">
        <w:tc>
          <w:tcPr>
            <w:tcW w:w="993" w:type="dxa"/>
          </w:tcPr>
          <w:p w14:paraId="00902F3E"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565F743B"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113C6E48" w14:textId="77777777" w:rsidR="001A58CC" w:rsidRPr="00DA4991" w:rsidRDefault="001A58CC" w:rsidP="000E4C00">
            <w:pPr>
              <w:rPr>
                <w:rFonts w:ascii="Times New Roman" w:hAnsi="Times New Roman" w:cs="Times New Roman"/>
                <w:sz w:val="24"/>
                <w:szCs w:val="24"/>
              </w:rPr>
            </w:pPr>
          </w:p>
          <w:p w14:paraId="1BA064CF" w14:textId="7F357922"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Poštovani, imamo profesora koji bi održao ciklus radionica, no zanima nas možemo li ga u projektu voditi preko ugovora o djelu. Nema svoju tvrtku</w:t>
            </w:r>
            <w:r w:rsidR="007A266F" w:rsidRPr="00DA4991">
              <w:rPr>
                <w:rFonts w:ascii="Times New Roman" w:hAnsi="Times New Roman" w:cs="Times New Roman"/>
                <w:sz w:val="24"/>
                <w:szCs w:val="24"/>
              </w:rPr>
              <w:t xml:space="preserve">. </w:t>
            </w:r>
            <w:r w:rsidRPr="00DA4991">
              <w:rPr>
                <w:rFonts w:ascii="Times New Roman" w:hAnsi="Times New Roman" w:cs="Times New Roman"/>
                <w:sz w:val="24"/>
                <w:szCs w:val="24"/>
              </w:rPr>
              <w:t>Profesor nema e-račun</w:t>
            </w:r>
            <w:r w:rsidR="007A266F" w:rsidRPr="00DA4991">
              <w:rPr>
                <w:rFonts w:ascii="Times New Roman" w:hAnsi="Times New Roman" w:cs="Times New Roman"/>
                <w:sz w:val="24"/>
                <w:szCs w:val="24"/>
              </w:rPr>
              <w:t>.</w:t>
            </w:r>
          </w:p>
          <w:p w14:paraId="04A97AB2" w14:textId="77777777" w:rsidR="00F21949" w:rsidRPr="00DA4991" w:rsidRDefault="00F21949" w:rsidP="000E4C00">
            <w:pPr>
              <w:rPr>
                <w:rFonts w:ascii="Times New Roman" w:hAnsi="Times New Roman" w:cs="Times New Roman"/>
                <w:sz w:val="24"/>
                <w:szCs w:val="24"/>
              </w:rPr>
            </w:pPr>
          </w:p>
          <w:p w14:paraId="6ABF18C9"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1C89BA5C" w14:textId="77777777" w:rsidR="00F21949" w:rsidRDefault="00F21949" w:rsidP="000E4C00">
            <w:pPr>
              <w:rPr>
                <w:rFonts w:ascii="Times New Roman" w:hAnsi="Times New Roman" w:cs="Times New Roman"/>
                <w:sz w:val="24"/>
                <w:szCs w:val="24"/>
              </w:rPr>
            </w:pPr>
          </w:p>
          <w:p w14:paraId="192D29DB" w14:textId="134E975F" w:rsidR="00681CF7" w:rsidRDefault="00681CF7" w:rsidP="000E4C00">
            <w:pPr>
              <w:rPr>
                <w:rFonts w:ascii="Times New Roman" w:hAnsi="Times New Roman" w:cs="Times New Roman"/>
                <w:sz w:val="24"/>
                <w:szCs w:val="24"/>
              </w:rPr>
            </w:pPr>
            <w:r>
              <w:rPr>
                <w:rFonts w:ascii="Times New Roman" w:hAnsi="Times New Roman" w:cs="Times New Roman"/>
                <w:sz w:val="24"/>
                <w:szCs w:val="24"/>
              </w:rPr>
              <w:t xml:space="preserve">Moguće je angažiranje vanjskih stručnjaka putem ugovora o djelu, poštujući odredbe nacionalnog zakonodavstva, </w:t>
            </w:r>
            <w:r w:rsidR="00CD5CBA">
              <w:rPr>
                <w:rFonts w:ascii="Times New Roman" w:hAnsi="Times New Roman" w:cs="Times New Roman"/>
                <w:sz w:val="24"/>
                <w:szCs w:val="24"/>
              </w:rPr>
              <w:t>uz poštivanje</w:t>
            </w:r>
            <w:r>
              <w:rPr>
                <w:rFonts w:ascii="Times New Roman" w:hAnsi="Times New Roman" w:cs="Times New Roman"/>
                <w:sz w:val="24"/>
                <w:szCs w:val="24"/>
              </w:rPr>
              <w:t xml:space="preserve"> načela transparentnosti i izbjegavanja sukoba interesa.</w:t>
            </w:r>
          </w:p>
          <w:p w14:paraId="452CD941" w14:textId="4B4F7BB2" w:rsidR="00681CF7" w:rsidRPr="00DA4991" w:rsidRDefault="00681CF7" w:rsidP="000E4C00">
            <w:pPr>
              <w:rPr>
                <w:rFonts w:ascii="Times New Roman" w:hAnsi="Times New Roman" w:cs="Times New Roman"/>
                <w:sz w:val="24"/>
                <w:szCs w:val="24"/>
              </w:rPr>
            </w:pPr>
            <w:r>
              <w:rPr>
                <w:rFonts w:ascii="Times New Roman" w:hAnsi="Times New Roman" w:cs="Times New Roman"/>
                <w:sz w:val="24"/>
                <w:szCs w:val="24"/>
              </w:rPr>
              <w:t xml:space="preserve">Pritom napominjemo kako nije prihvatljivo </w:t>
            </w:r>
            <w:r w:rsidR="00CD5CBA">
              <w:rPr>
                <w:rFonts w:ascii="Times New Roman" w:hAnsi="Times New Roman" w:cs="Times New Roman"/>
                <w:sz w:val="24"/>
                <w:szCs w:val="24"/>
              </w:rPr>
              <w:t xml:space="preserve">podugovaranje samih korisnika i/ili partnera. </w:t>
            </w:r>
          </w:p>
          <w:p w14:paraId="66DB8A3B" w14:textId="25146130" w:rsidR="00F21949" w:rsidRPr="00DA4991" w:rsidRDefault="008262E5" w:rsidP="00F21949">
            <w:pPr>
              <w:rPr>
                <w:rFonts w:ascii="Times New Roman" w:hAnsi="Times New Roman" w:cs="Times New Roman"/>
                <w:sz w:val="24"/>
                <w:szCs w:val="24"/>
              </w:rPr>
            </w:pPr>
            <w:r w:rsidRPr="00DA4991">
              <w:rPr>
                <w:rFonts w:ascii="Times New Roman" w:hAnsi="Times New Roman" w:cs="Times New Roman"/>
                <w:sz w:val="24"/>
                <w:szCs w:val="24"/>
              </w:rPr>
              <w:t> </w:t>
            </w:r>
          </w:p>
          <w:p w14:paraId="471B0BDD" w14:textId="0F52F764" w:rsidR="008262E5" w:rsidRPr="00DA4991" w:rsidRDefault="008262E5" w:rsidP="000E4C00">
            <w:pPr>
              <w:rPr>
                <w:rFonts w:ascii="Times New Roman" w:hAnsi="Times New Roman" w:cs="Times New Roman"/>
                <w:sz w:val="24"/>
                <w:szCs w:val="24"/>
              </w:rPr>
            </w:pPr>
          </w:p>
        </w:tc>
      </w:tr>
      <w:tr w:rsidR="008262E5" w:rsidRPr="00DA4991" w14:paraId="03EA78ED" w14:textId="77777777" w:rsidTr="0866F8DC">
        <w:tc>
          <w:tcPr>
            <w:tcW w:w="993" w:type="dxa"/>
            <w:shd w:val="clear" w:color="auto" w:fill="FAE2D5" w:themeFill="accent2" w:themeFillTint="33"/>
          </w:tcPr>
          <w:p w14:paraId="2AF39B2F"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25BDCBB8" w14:textId="11B7914C" w:rsidR="008262E5" w:rsidRPr="00DA4991" w:rsidRDefault="01B27AD4" w:rsidP="0866F8DC">
            <w:pPr>
              <w:jc w:val="both"/>
              <w:rPr>
                <w:rFonts w:ascii="Times New Roman" w:hAnsi="Times New Roman" w:cs="Times New Roman"/>
                <w:sz w:val="24"/>
                <w:szCs w:val="24"/>
              </w:rPr>
            </w:pPr>
            <w:r w:rsidRPr="00DA4991">
              <w:rPr>
                <w:rFonts w:ascii="Times New Roman" w:hAnsi="Times New Roman" w:cs="Times New Roman"/>
                <w:b/>
                <w:bCs/>
                <w:sz w:val="24"/>
                <w:szCs w:val="24"/>
              </w:rPr>
              <w:t>UPUTE ZA PRIJAVITELJE</w:t>
            </w:r>
          </w:p>
          <w:p w14:paraId="004B3EC3" w14:textId="763EF7AD" w:rsidR="008262E5" w:rsidRPr="00DA4991" w:rsidRDefault="01B27AD4"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 PRAVILA PDP-A</w:t>
            </w:r>
          </w:p>
          <w:p w14:paraId="310E128D" w14:textId="59EAA5C8" w:rsidR="008262E5" w:rsidRPr="00DA4991" w:rsidRDefault="01B27AD4" w:rsidP="0866F8DC">
            <w:pPr>
              <w:jc w:val="both"/>
              <w:rPr>
                <w:rFonts w:ascii="Times New Roman" w:hAnsi="Times New Roman" w:cs="Times New Roman"/>
                <w:b/>
                <w:bCs/>
                <w:sz w:val="24"/>
                <w:szCs w:val="24"/>
              </w:rPr>
            </w:pPr>
            <w:r w:rsidRPr="00DA4991">
              <w:rPr>
                <w:rFonts w:ascii="Times New Roman" w:hAnsi="Times New Roman" w:cs="Times New Roman"/>
                <w:b/>
                <w:bCs/>
                <w:sz w:val="24"/>
                <w:szCs w:val="24"/>
              </w:rPr>
              <w:t>2.5 Prihvatljive projektne aktivnosti i mjerljivi ishodi</w:t>
            </w:r>
          </w:p>
        </w:tc>
      </w:tr>
      <w:tr w:rsidR="008262E5" w:rsidRPr="00DA4991" w14:paraId="7F9413DC" w14:textId="77777777" w:rsidTr="0866F8DC">
        <w:tc>
          <w:tcPr>
            <w:tcW w:w="993" w:type="dxa"/>
          </w:tcPr>
          <w:p w14:paraId="196ED24A"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18638909"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01364033" w14:textId="77777777" w:rsidR="001A58CC" w:rsidRPr="00DA4991" w:rsidRDefault="001A58CC" w:rsidP="000E4C00">
            <w:pPr>
              <w:rPr>
                <w:rFonts w:ascii="Times New Roman" w:hAnsi="Times New Roman" w:cs="Times New Roman"/>
                <w:sz w:val="24"/>
                <w:szCs w:val="24"/>
              </w:rPr>
            </w:pPr>
          </w:p>
          <w:p w14:paraId="2BBFA707" w14:textId="77777777"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Možemo li 10 sati (svakog) programa rasporediti kako bude odgovaralo sudionicima? Npr. 5x2 školska sata.</w:t>
            </w:r>
          </w:p>
          <w:p w14:paraId="72635382" w14:textId="1DFDDC04" w:rsidR="0866F8DC" w:rsidRPr="00DA4991" w:rsidRDefault="0866F8DC" w:rsidP="0866F8DC">
            <w:pPr>
              <w:jc w:val="both"/>
              <w:rPr>
                <w:rFonts w:ascii="Times New Roman" w:hAnsi="Times New Roman" w:cs="Times New Roman"/>
                <w:b/>
                <w:bCs/>
                <w:sz w:val="24"/>
                <w:szCs w:val="24"/>
              </w:rPr>
            </w:pPr>
          </w:p>
          <w:p w14:paraId="727790DB"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3A39E29B" w14:textId="48306026" w:rsidR="0866F8DC" w:rsidRPr="00DA4991" w:rsidRDefault="0866F8DC" w:rsidP="0866F8DC">
            <w:pPr>
              <w:jc w:val="both"/>
              <w:rPr>
                <w:rFonts w:ascii="Times New Roman" w:hAnsi="Times New Roman" w:cs="Times New Roman"/>
                <w:b/>
                <w:bCs/>
                <w:sz w:val="24"/>
                <w:szCs w:val="24"/>
              </w:rPr>
            </w:pPr>
          </w:p>
          <w:p w14:paraId="1FF5C696" w14:textId="5BD61915" w:rsidR="4A28171A" w:rsidRPr="00DA4991" w:rsidRDefault="4A28171A" w:rsidP="0866F8DC">
            <w:pPr>
              <w:jc w:val="both"/>
              <w:rPr>
                <w:rFonts w:ascii="Times New Roman" w:hAnsi="Times New Roman" w:cs="Times New Roman"/>
                <w:sz w:val="24"/>
                <w:szCs w:val="24"/>
              </w:rPr>
            </w:pPr>
            <w:r w:rsidRPr="00DA4991">
              <w:rPr>
                <w:rFonts w:ascii="Times New Roman" w:hAnsi="Times New Roman" w:cs="Times New Roman"/>
                <w:sz w:val="24"/>
                <w:szCs w:val="24"/>
              </w:rPr>
              <w:t>Programi moraju</w:t>
            </w:r>
            <w:r w:rsidR="2945EA3C" w:rsidRPr="00DA4991">
              <w:rPr>
                <w:rFonts w:ascii="Times New Roman" w:hAnsi="Times New Roman" w:cs="Times New Roman"/>
                <w:sz w:val="24"/>
                <w:szCs w:val="24"/>
              </w:rPr>
              <w:t xml:space="preserve"> </w:t>
            </w:r>
            <w:r w:rsidRPr="00DA4991">
              <w:rPr>
                <w:rFonts w:ascii="Times New Roman" w:hAnsi="Times New Roman" w:cs="Times New Roman"/>
                <w:sz w:val="24"/>
                <w:szCs w:val="24"/>
              </w:rPr>
              <w:t>vrstom, sadržajem i načinom provedbe odgovarati interesima, mogućnostima i potrebama sudionika.  Svaki pojedini program treba trajati minimalno 10 školskih sati (1 školski sat = 45 minuta), a</w:t>
            </w:r>
            <w:r w:rsidR="7ECB2CE5" w:rsidRPr="00DA4991">
              <w:rPr>
                <w:rFonts w:ascii="Times New Roman" w:hAnsi="Times New Roman" w:cs="Times New Roman"/>
                <w:sz w:val="24"/>
                <w:szCs w:val="24"/>
              </w:rPr>
              <w:t xml:space="preserve"> dinamiku održavanja potrebno je prilagoditi</w:t>
            </w:r>
            <w:r w:rsidRPr="00DA4991">
              <w:rPr>
                <w:rFonts w:ascii="Times New Roman" w:hAnsi="Times New Roman" w:cs="Times New Roman"/>
                <w:sz w:val="24"/>
                <w:szCs w:val="24"/>
              </w:rPr>
              <w:t xml:space="preserve"> potrebama</w:t>
            </w:r>
            <w:r w:rsidR="4A76C027" w:rsidRPr="00DA4991">
              <w:rPr>
                <w:rFonts w:ascii="Times New Roman" w:hAnsi="Times New Roman" w:cs="Times New Roman"/>
                <w:sz w:val="24"/>
                <w:szCs w:val="24"/>
              </w:rPr>
              <w:t xml:space="preserve"> i mogućnostima</w:t>
            </w:r>
            <w:r w:rsidRPr="00DA4991">
              <w:rPr>
                <w:rFonts w:ascii="Times New Roman" w:hAnsi="Times New Roman" w:cs="Times New Roman"/>
                <w:sz w:val="24"/>
                <w:szCs w:val="24"/>
              </w:rPr>
              <w:t xml:space="preserve"> sudionika</w:t>
            </w:r>
            <w:r w:rsidR="4C59C6BC" w:rsidRPr="00DA4991">
              <w:rPr>
                <w:rFonts w:ascii="Times New Roman" w:hAnsi="Times New Roman" w:cs="Times New Roman"/>
                <w:sz w:val="24"/>
                <w:szCs w:val="24"/>
              </w:rPr>
              <w:t>.</w:t>
            </w:r>
          </w:p>
          <w:p w14:paraId="5801F659" w14:textId="03174EE0" w:rsidR="0866F8DC" w:rsidRPr="00DA4991" w:rsidRDefault="0866F8DC" w:rsidP="0866F8DC">
            <w:pPr>
              <w:jc w:val="both"/>
              <w:rPr>
                <w:rFonts w:ascii="Times New Roman" w:hAnsi="Times New Roman" w:cs="Times New Roman"/>
                <w:b/>
                <w:bCs/>
                <w:sz w:val="24"/>
                <w:szCs w:val="24"/>
              </w:rPr>
            </w:pPr>
          </w:p>
          <w:p w14:paraId="08354B3D" w14:textId="26FADE7E" w:rsidR="00F21949" w:rsidRPr="00DA4991" w:rsidRDefault="00F21949" w:rsidP="000E4C00">
            <w:pPr>
              <w:rPr>
                <w:rFonts w:ascii="Times New Roman" w:hAnsi="Times New Roman" w:cs="Times New Roman"/>
                <w:sz w:val="24"/>
                <w:szCs w:val="24"/>
              </w:rPr>
            </w:pPr>
          </w:p>
        </w:tc>
      </w:tr>
      <w:tr w:rsidR="008262E5" w:rsidRPr="00DA4991" w14:paraId="0944CC8A" w14:textId="77777777" w:rsidTr="0866F8DC">
        <w:tc>
          <w:tcPr>
            <w:tcW w:w="993" w:type="dxa"/>
            <w:shd w:val="clear" w:color="auto" w:fill="FAE2D5" w:themeFill="accent2" w:themeFillTint="33"/>
          </w:tcPr>
          <w:p w14:paraId="75E9AF80" w14:textId="77777777" w:rsidR="008262E5" w:rsidRPr="00DA4991" w:rsidRDefault="008262E5" w:rsidP="008262E5">
            <w:pPr>
              <w:ind w:left="360"/>
              <w:rPr>
                <w:rFonts w:ascii="Times New Roman" w:hAnsi="Times New Roman" w:cs="Times New Roman"/>
                <w:sz w:val="24"/>
                <w:szCs w:val="24"/>
              </w:rPr>
            </w:pPr>
          </w:p>
        </w:tc>
        <w:tc>
          <w:tcPr>
            <w:tcW w:w="13006" w:type="dxa"/>
            <w:shd w:val="clear" w:color="auto" w:fill="FAE2D5" w:themeFill="accent2" w:themeFillTint="33"/>
            <w:vAlign w:val="center"/>
          </w:tcPr>
          <w:p w14:paraId="6BDC28DC" w14:textId="206FD6E6" w:rsidR="008262E5" w:rsidRPr="00DA4991" w:rsidRDefault="53274145" w:rsidP="0866F8DC">
            <w:pPr>
              <w:rPr>
                <w:rFonts w:ascii="Times New Roman" w:hAnsi="Times New Roman" w:cs="Times New Roman"/>
                <w:b/>
                <w:bCs/>
                <w:sz w:val="24"/>
                <w:szCs w:val="24"/>
              </w:rPr>
            </w:pPr>
            <w:r w:rsidRPr="00DA4991">
              <w:rPr>
                <w:rFonts w:ascii="Times New Roman" w:hAnsi="Times New Roman" w:cs="Times New Roman"/>
                <w:b/>
                <w:bCs/>
                <w:sz w:val="24"/>
                <w:szCs w:val="24"/>
              </w:rPr>
              <w:t xml:space="preserve">UPUTE ZA PRIJAVITELJE </w:t>
            </w:r>
          </w:p>
          <w:p w14:paraId="20E881ED" w14:textId="41CC1AF4" w:rsidR="008262E5" w:rsidRPr="00DA4991" w:rsidRDefault="53274145" w:rsidP="0866F8DC">
            <w:pPr>
              <w:rPr>
                <w:rFonts w:ascii="Times New Roman" w:hAnsi="Times New Roman" w:cs="Times New Roman"/>
                <w:b/>
                <w:bCs/>
                <w:sz w:val="24"/>
                <w:szCs w:val="24"/>
              </w:rPr>
            </w:pPr>
            <w:r w:rsidRPr="00DA4991">
              <w:rPr>
                <w:rFonts w:ascii="Times New Roman" w:hAnsi="Times New Roman" w:cs="Times New Roman"/>
                <w:b/>
                <w:bCs/>
                <w:sz w:val="24"/>
                <w:szCs w:val="24"/>
              </w:rPr>
              <w:t xml:space="preserve">2. PRAVILA PDP-A </w:t>
            </w:r>
          </w:p>
          <w:p w14:paraId="1C808396" w14:textId="7C1A0830" w:rsidR="008262E5" w:rsidRPr="00DA4991" w:rsidRDefault="54E6D822" w:rsidP="0866F8DC">
            <w:pPr>
              <w:rPr>
                <w:rFonts w:ascii="Times New Roman" w:hAnsi="Times New Roman" w:cs="Times New Roman"/>
                <w:sz w:val="24"/>
                <w:szCs w:val="24"/>
              </w:rPr>
            </w:pPr>
            <w:r w:rsidRPr="00DA4991">
              <w:rPr>
                <w:rFonts w:ascii="Times New Roman" w:hAnsi="Times New Roman" w:cs="Times New Roman"/>
                <w:b/>
                <w:bCs/>
                <w:sz w:val="24"/>
                <w:szCs w:val="24"/>
              </w:rPr>
              <w:t>2.1. Specifični ciljevi PDP-a s ciljnim skupinama i pokazateljima</w:t>
            </w:r>
            <w:r w:rsidRPr="00DA4991">
              <w:rPr>
                <w:rFonts w:ascii="Times New Roman" w:hAnsi="Times New Roman" w:cs="Times New Roman"/>
                <w:sz w:val="24"/>
                <w:szCs w:val="24"/>
              </w:rPr>
              <w:t xml:space="preserve">  </w:t>
            </w:r>
          </w:p>
        </w:tc>
      </w:tr>
      <w:tr w:rsidR="008262E5" w:rsidRPr="00DA4991" w14:paraId="444087F5" w14:textId="77777777" w:rsidTr="0866F8DC">
        <w:tc>
          <w:tcPr>
            <w:tcW w:w="993" w:type="dxa"/>
          </w:tcPr>
          <w:p w14:paraId="653ACC17" w14:textId="77777777" w:rsidR="008262E5" w:rsidRPr="00DA4991" w:rsidRDefault="008262E5" w:rsidP="008262E5">
            <w:pPr>
              <w:pStyle w:val="Odlomakpopisa"/>
              <w:numPr>
                <w:ilvl w:val="0"/>
                <w:numId w:val="7"/>
              </w:numPr>
              <w:rPr>
                <w:rFonts w:ascii="Times New Roman" w:hAnsi="Times New Roman" w:cs="Times New Roman"/>
                <w:sz w:val="24"/>
                <w:szCs w:val="24"/>
              </w:rPr>
            </w:pPr>
          </w:p>
        </w:tc>
        <w:tc>
          <w:tcPr>
            <w:tcW w:w="13006" w:type="dxa"/>
          </w:tcPr>
          <w:p w14:paraId="017F1AA2" w14:textId="77777777" w:rsidR="001A58CC" w:rsidRPr="00DA4991" w:rsidRDefault="001A58CC" w:rsidP="001A58CC">
            <w:pPr>
              <w:rPr>
                <w:rFonts w:ascii="Times New Roman" w:hAnsi="Times New Roman" w:cs="Times New Roman"/>
                <w:b/>
                <w:bCs/>
                <w:sz w:val="24"/>
                <w:szCs w:val="24"/>
              </w:rPr>
            </w:pPr>
            <w:r w:rsidRPr="00DA4991">
              <w:rPr>
                <w:rFonts w:ascii="Times New Roman" w:hAnsi="Times New Roman" w:cs="Times New Roman"/>
                <w:b/>
                <w:bCs/>
                <w:sz w:val="24"/>
                <w:szCs w:val="24"/>
              </w:rPr>
              <w:t>PITANJE:</w:t>
            </w:r>
          </w:p>
          <w:p w14:paraId="6256B004" w14:textId="77777777" w:rsidR="001A58CC" w:rsidRPr="00DA4991" w:rsidRDefault="001A58CC" w:rsidP="000E4C00">
            <w:pPr>
              <w:rPr>
                <w:rFonts w:ascii="Times New Roman" w:hAnsi="Times New Roman" w:cs="Times New Roman"/>
                <w:sz w:val="24"/>
                <w:szCs w:val="24"/>
              </w:rPr>
            </w:pPr>
          </w:p>
          <w:p w14:paraId="25B69776" w14:textId="3D8CEC6C" w:rsidR="008262E5" w:rsidRPr="00DA4991" w:rsidRDefault="008262E5" w:rsidP="000E4C00">
            <w:pPr>
              <w:rPr>
                <w:rFonts w:ascii="Times New Roman" w:hAnsi="Times New Roman" w:cs="Times New Roman"/>
                <w:sz w:val="24"/>
                <w:szCs w:val="24"/>
              </w:rPr>
            </w:pPr>
            <w:r w:rsidRPr="00DA4991">
              <w:rPr>
                <w:rFonts w:ascii="Times New Roman" w:hAnsi="Times New Roman" w:cs="Times New Roman"/>
                <w:sz w:val="24"/>
                <w:szCs w:val="24"/>
              </w:rPr>
              <w:t>Ukoliko sudionici dolaze 5x2 sata - potpisuju li se 5 puta ili 10 za svaki sat? ili je bitan samo datum?</w:t>
            </w:r>
          </w:p>
          <w:p w14:paraId="5A3C27A8" w14:textId="77777777" w:rsidR="00F21949" w:rsidRPr="00DA4991" w:rsidRDefault="00F21949" w:rsidP="000E4C00">
            <w:pPr>
              <w:rPr>
                <w:rFonts w:ascii="Times New Roman" w:hAnsi="Times New Roman" w:cs="Times New Roman"/>
                <w:sz w:val="24"/>
                <w:szCs w:val="24"/>
              </w:rPr>
            </w:pPr>
          </w:p>
          <w:p w14:paraId="4E346A7B" w14:textId="77777777" w:rsidR="00F21949" w:rsidRPr="00DA4991" w:rsidRDefault="00F21949" w:rsidP="00F21949">
            <w:pPr>
              <w:jc w:val="both"/>
              <w:rPr>
                <w:rFonts w:ascii="Times New Roman" w:hAnsi="Times New Roman" w:cs="Times New Roman"/>
                <w:b/>
                <w:bCs/>
                <w:sz w:val="24"/>
                <w:szCs w:val="24"/>
              </w:rPr>
            </w:pPr>
            <w:r w:rsidRPr="00DA4991">
              <w:rPr>
                <w:rFonts w:ascii="Times New Roman" w:hAnsi="Times New Roman" w:cs="Times New Roman"/>
                <w:b/>
                <w:bCs/>
                <w:sz w:val="24"/>
                <w:szCs w:val="24"/>
              </w:rPr>
              <w:t>ODGOVOR:</w:t>
            </w:r>
          </w:p>
          <w:p w14:paraId="23A47C23" w14:textId="77777777" w:rsidR="00F21949" w:rsidRPr="00DA4991" w:rsidRDefault="00F21949" w:rsidP="00F21949">
            <w:pPr>
              <w:jc w:val="both"/>
              <w:rPr>
                <w:rFonts w:ascii="Times New Roman" w:hAnsi="Times New Roman" w:cs="Times New Roman"/>
                <w:b/>
                <w:bCs/>
                <w:sz w:val="24"/>
                <w:szCs w:val="24"/>
              </w:rPr>
            </w:pPr>
          </w:p>
          <w:p w14:paraId="54D83ADF" w14:textId="45EE0F15" w:rsidR="00681CF7" w:rsidRPr="00681CF7" w:rsidRDefault="00681CF7" w:rsidP="00681CF7">
            <w:pPr>
              <w:rPr>
                <w:rFonts w:ascii="Times New Roman" w:hAnsi="Times New Roman" w:cs="Times New Roman"/>
                <w:sz w:val="24"/>
                <w:szCs w:val="24"/>
              </w:rPr>
            </w:pPr>
            <w:r w:rsidRPr="00681CF7">
              <w:rPr>
                <w:rFonts w:ascii="Times New Roman" w:hAnsi="Times New Roman" w:cs="Times New Roman"/>
                <w:sz w:val="24"/>
                <w:szCs w:val="24"/>
              </w:rPr>
              <w:t xml:space="preserve">Sudionici ne moraju potpisivati listu posebno za svaki odrađeni sat radionice u istom danu, već je dovoljno da potpisnu listu potpišu za taj dan, odnosno </w:t>
            </w:r>
            <w:r w:rsidR="00CD5CBA">
              <w:rPr>
                <w:rFonts w:ascii="Times New Roman" w:hAnsi="Times New Roman" w:cs="Times New Roman"/>
                <w:sz w:val="24"/>
                <w:szCs w:val="24"/>
              </w:rPr>
              <w:t>za dio radionice održan u jednom intervalu istog dana (ukoliko se radionica provodi u razdvojenim modulima istog dana).</w:t>
            </w:r>
          </w:p>
          <w:p w14:paraId="091C1474" w14:textId="144B7845" w:rsidR="00681CF7" w:rsidRDefault="009F6CF4" w:rsidP="00681CF7">
            <w:pPr>
              <w:rPr>
                <w:rFonts w:ascii="Times New Roman" w:hAnsi="Times New Roman" w:cs="Times New Roman"/>
                <w:sz w:val="24"/>
                <w:szCs w:val="24"/>
                <w:highlight w:val="yellow"/>
              </w:rPr>
            </w:pPr>
            <w:r>
              <w:rPr>
                <w:rFonts w:ascii="Times New Roman" w:hAnsi="Times New Roman" w:cs="Times New Roman"/>
                <w:sz w:val="24"/>
                <w:szCs w:val="24"/>
              </w:rPr>
              <w:t>Podsjećamo</w:t>
            </w:r>
            <w:r w:rsidR="00681CF7" w:rsidRPr="00681CF7">
              <w:rPr>
                <w:rFonts w:ascii="Times New Roman" w:hAnsi="Times New Roman" w:cs="Times New Roman"/>
                <w:sz w:val="24"/>
                <w:szCs w:val="24"/>
              </w:rPr>
              <w:t xml:space="preserve"> kako svaka potpisna lista treba sadržavati informaciju o sudionicima, nazivu i mjestu održavanja programa narodne knjižnice. Također, kako bi se mogla utvrditi razina sudjelovanja, za svaki termin održavanja programa potrebno je izraditi potpisnu listu s jasno navedenim datumom i vremenom trajanja (min. 45 minuta), sukladno Opisu programa narodne knjižnice.</w:t>
            </w:r>
          </w:p>
          <w:p w14:paraId="7C93D3E1" w14:textId="77777777" w:rsidR="00F21949" w:rsidRPr="00DA4991" w:rsidRDefault="00F21949" w:rsidP="000E4C00">
            <w:pPr>
              <w:rPr>
                <w:rFonts w:ascii="Times New Roman" w:hAnsi="Times New Roman" w:cs="Times New Roman"/>
                <w:sz w:val="24"/>
                <w:szCs w:val="24"/>
              </w:rPr>
            </w:pPr>
          </w:p>
          <w:p w14:paraId="58154D3A" w14:textId="20FEACE0" w:rsidR="000E2FB9" w:rsidRPr="00DA4991" w:rsidRDefault="000E2FB9" w:rsidP="000E4C00">
            <w:pPr>
              <w:rPr>
                <w:rFonts w:ascii="Times New Roman" w:hAnsi="Times New Roman" w:cs="Times New Roman"/>
                <w:sz w:val="24"/>
                <w:szCs w:val="24"/>
              </w:rPr>
            </w:pPr>
          </w:p>
        </w:tc>
      </w:tr>
    </w:tbl>
    <w:p w14:paraId="381166D7" w14:textId="77777777" w:rsidR="00EB4399" w:rsidRPr="00132316" w:rsidRDefault="00EB4399" w:rsidP="00EB4399">
      <w:pPr>
        <w:jc w:val="both"/>
        <w:rPr>
          <w:rFonts w:ascii="Times New Roman" w:hAnsi="Times New Roman" w:cs="Times New Roman"/>
          <w:sz w:val="24"/>
          <w:szCs w:val="24"/>
        </w:rPr>
      </w:pPr>
    </w:p>
    <w:sectPr w:rsidR="00EB4399" w:rsidRPr="00132316" w:rsidSect="00610E4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324"/>
    <w:multiLevelType w:val="hybridMultilevel"/>
    <w:tmpl w:val="57D623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0B5E8D"/>
    <w:multiLevelType w:val="hybridMultilevel"/>
    <w:tmpl w:val="789A4BE8"/>
    <w:lvl w:ilvl="0" w:tplc="5B0AFDD0">
      <w:start w:val="1"/>
      <w:numFmt w:val="decimal"/>
      <w:lvlText w:val="%1."/>
      <w:lvlJc w:val="left"/>
      <w:pPr>
        <w:ind w:left="720" w:hanging="360"/>
      </w:pPr>
    </w:lvl>
    <w:lvl w:ilvl="1" w:tplc="E3663D84">
      <w:start w:val="1"/>
      <w:numFmt w:val="lowerLetter"/>
      <w:lvlText w:val="%2."/>
      <w:lvlJc w:val="left"/>
      <w:pPr>
        <w:ind w:left="1440" w:hanging="360"/>
      </w:pPr>
    </w:lvl>
    <w:lvl w:ilvl="2" w:tplc="64625F78">
      <w:start w:val="1"/>
      <w:numFmt w:val="lowerRoman"/>
      <w:lvlText w:val="%3."/>
      <w:lvlJc w:val="right"/>
      <w:pPr>
        <w:ind w:left="2160" w:hanging="180"/>
      </w:pPr>
    </w:lvl>
    <w:lvl w:ilvl="3" w:tplc="EA64ACC2">
      <w:start w:val="1"/>
      <w:numFmt w:val="decimal"/>
      <w:lvlText w:val="%4."/>
      <w:lvlJc w:val="left"/>
      <w:pPr>
        <w:ind w:left="2880" w:hanging="360"/>
      </w:pPr>
    </w:lvl>
    <w:lvl w:ilvl="4" w:tplc="08DE9648">
      <w:start w:val="1"/>
      <w:numFmt w:val="lowerLetter"/>
      <w:lvlText w:val="%5."/>
      <w:lvlJc w:val="left"/>
      <w:pPr>
        <w:ind w:left="3600" w:hanging="360"/>
      </w:pPr>
    </w:lvl>
    <w:lvl w:ilvl="5" w:tplc="CD281132">
      <w:start w:val="1"/>
      <w:numFmt w:val="lowerRoman"/>
      <w:lvlText w:val="%6."/>
      <w:lvlJc w:val="right"/>
      <w:pPr>
        <w:ind w:left="4320" w:hanging="180"/>
      </w:pPr>
    </w:lvl>
    <w:lvl w:ilvl="6" w:tplc="1E5C347A">
      <w:start w:val="1"/>
      <w:numFmt w:val="decimal"/>
      <w:lvlText w:val="%7."/>
      <w:lvlJc w:val="left"/>
      <w:pPr>
        <w:ind w:left="5040" w:hanging="360"/>
      </w:pPr>
    </w:lvl>
    <w:lvl w:ilvl="7" w:tplc="8CDEC02C">
      <w:start w:val="1"/>
      <w:numFmt w:val="lowerLetter"/>
      <w:lvlText w:val="%8."/>
      <w:lvlJc w:val="left"/>
      <w:pPr>
        <w:ind w:left="5760" w:hanging="360"/>
      </w:pPr>
    </w:lvl>
    <w:lvl w:ilvl="8" w:tplc="0D56FC1C">
      <w:start w:val="1"/>
      <w:numFmt w:val="lowerRoman"/>
      <w:lvlText w:val="%9."/>
      <w:lvlJc w:val="right"/>
      <w:pPr>
        <w:ind w:left="6480" w:hanging="180"/>
      </w:pPr>
    </w:lvl>
  </w:abstractNum>
  <w:abstractNum w:abstractNumId="2" w15:restartNumberingAfterBreak="0">
    <w:nsid w:val="2B9C94A9"/>
    <w:multiLevelType w:val="hybridMultilevel"/>
    <w:tmpl w:val="E826836C"/>
    <w:lvl w:ilvl="0" w:tplc="67E07028">
      <w:start w:val="1"/>
      <w:numFmt w:val="decimal"/>
      <w:lvlText w:val="%1."/>
      <w:lvlJc w:val="left"/>
      <w:pPr>
        <w:ind w:left="720" w:hanging="360"/>
      </w:pPr>
    </w:lvl>
    <w:lvl w:ilvl="1" w:tplc="29A8912A">
      <w:start w:val="1"/>
      <w:numFmt w:val="lowerLetter"/>
      <w:lvlText w:val="%2."/>
      <w:lvlJc w:val="left"/>
      <w:pPr>
        <w:ind w:left="1440" w:hanging="360"/>
      </w:pPr>
    </w:lvl>
    <w:lvl w:ilvl="2" w:tplc="A55E7372">
      <w:start w:val="1"/>
      <w:numFmt w:val="lowerRoman"/>
      <w:lvlText w:val="%3."/>
      <w:lvlJc w:val="right"/>
      <w:pPr>
        <w:ind w:left="2160" w:hanging="180"/>
      </w:pPr>
    </w:lvl>
    <w:lvl w:ilvl="3" w:tplc="506CCAEC">
      <w:start w:val="1"/>
      <w:numFmt w:val="decimal"/>
      <w:lvlText w:val="%4."/>
      <w:lvlJc w:val="left"/>
      <w:pPr>
        <w:ind w:left="2880" w:hanging="360"/>
      </w:pPr>
    </w:lvl>
    <w:lvl w:ilvl="4" w:tplc="4E1ACF68">
      <w:start w:val="1"/>
      <w:numFmt w:val="lowerLetter"/>
      <w:lvlText w:val="%5."/>
      <w:lvlJc w:val="left"/>
      <w:pPr>
        <w:ind w:left="3600" w:hanging="360"/>
      </w:pPr>
    </w:lvl>
    <w:lvl w:ilvl="5" w:tplc="5B6CC4C2">
      <w:start w:val="1"/>
      <w:numFmt w:val="lowerRoman"/>
      <w:lvlText w:val="%6."/>
      <w:lvlJc w:val="right"/>
      <w:pPr>
        <w:ind w:left="4320" w:hanging="180"/>
      </w:pPr>
    </w:lvl>
    <w:lvl w:ilvl="6" w:tplc="D3F6373A">
      <w:start w:val="1"/>
      <w:numFmt w:val="decimal"/>
      <w:lvlText w:val="%7."/>
      <w:lvlJc w:val="left"/>
      <w:pPr>
        <w:ind w:left="5040" w:hanging="360"/>
      </w:pPr>
    </w:lvl>
    <w:lvl w:ilvl="7" w:tplc="32A08142">
      <w:start w:val="1"/>
      <w:numFmt w:val="lowerLetter"/>
      <w:lvlText w:val="%8."/>
      <w:lvlJc w:val="left"/>
      <w:pPr>
        <w:ind w:left="5760" w:hanging="360"/>
      </w:pPr>
    </w:lvl>
    <w:lvl w:ilvl="8" w:tplc="2BA22DD4">
      <w:start w:val="1"/>
      <w:numFmt w:val="lowerRoman"/>
      <w:lvlText w:val="%9."/>
      <w:lvlJc w:val="right"/>
      <w:pPr>
        <w:ind w:left="6480" w:hanging="180"/>
      </w:pPr>
    </w:lvl>
  </w:abstractNum>
  <w:abstractNum w:abstractNumId="3" w15:restartNumberingAfterBreak="0">
    <w:nsid w:val="307E20AB"/>
    <w:multiLevelType w:val="hybridMultilevel"/>
    <w:tmpl w:val="5D1C5730"/>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AA5EF7"/>
    <w:multiLevelType w:val="multilevel"/>
    <w:tmpl w:val="DB062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A295F"/>
    <w:multiLevelType w:val="hybridMultilevel"/>
    <w:tmpl w:val="3640A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A83F0C"/>
    <w:multiLevelType w:val="hybridMultilevel"/>
    <w:tmpl w:val="2B360288"/>
    <w:lvl w:ilvl="0" w:tplc="19A2D27C">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0668153">
    <w:abstractNumId w:val="1"/>
  </w:num>
  <w:num w:numId="2" w16cid:durableId="1526750266">
    <w:abstractNumId w:val="2"/>
  </w:num>
  <w:num w:numId="3" w16cid:durableId="377364925">
    <w:abstractNumId w:val="5"/>
  </w:num>
  <w:num w:numId="4" w16cid:durableId="440951032">
    <w:abstractNumId w:val="4"/>
  </w:num>
  <w:num w:numId="5" w16cid:durableId="379012617">
    <w:abstractNumId w:val="0"/>
  </w:num>
  <w:num w:numId="6" w16cid:durableId="5445120">
    <w:abstractNumId w:val="3"/>
  </w:num>
  <w:num w:numId="7" w16cid:durableId="1874072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9"/>
    <w:rsid w:val="00027B98"/>
    <w:rsid w:val="0003702E"/>
    <w:rsid w:val="00053B9A"/>
    <w:rsid w:val="00075C35"/>
    <w:rsid w:val="000C2394"/>
    <w:rsid w:val="000C642E"/>
    <w:rsid w:val="000D18DB"/>
    <w:rsid w:val="000E2FB9"/>
    <w:rsid w:val="000E4C00"/>
    <w:rsid w:val="000E5194"/>
    <w:rsid w:val="00105209"/>
    <w:rsid w:val="00132316"/>
    <w:rsid w:val="001712F6"/>
    <w:rsid w:val="00186066"/>
    <w:rsid w:val="001A58CC"/>
    <w:rsid w:val="001E0728"/>
    <w:rsid w:val="00232F40"/>
    <w:rsid w:val="00245B54"/>
    <w:rsid w:val="0028343D"/>
    <w:rsid w:val="002B58DD"/>
    <w:rsid w:val="002C5D52"/>
    <w:rsid w:val="002C66A4"/>
    <w:rsid w:val="002F3618"/>
    <w:rsid w:val="00317536"/>
    <w:rsid w:val="0033090C"/>
    <w:rsid w:val="0033549E"/>
    <w:rsid w:val="003377D0"/>
    <w:rsid w:val="003830EF"/>
    <w:rsid w:val="0039153E"/>
    <w:rsid w:val="003B29B7"/>
    <w:rsid w:val="003F088C"/>
    <w:rsid w:val="004041CB"/>
    <w:rsid w:val="00404A7C"/>
    <w:rsid w:val="00404CF2"/>
    <w:rsid w:val="00437FDB"/>
    <w:rsid w:val="00470AB4"/>
    <w:rsid w:val="00496FA5"/>
    <w:rsid w:val="004B1D3F"/>
    <w:rsid w:val="004B3FDF"/>
    <w:rsid w:val="004F258D"/>
    <w:rsid w:val="00516BD4"/>
    <w:rsid w:val="00521D99"/>
    <w:rsid w:val="00533A9E"/>
    <w:rsid w:val="0055041A"/>
    <w:rsid w:val="00550546"/>
    <w:rsid w:val="00576622"/>
    <w:rsid w:val="005F2DAC"/>
    <w:rsid w:val="00610E47"/>
    <w:rsid w:val="00634E0C"/>
    <w:rsid w:val="0064118B"/>
    <w:rsid w:val="006471B8"/>
    <w:rsid w:val="00665EF9"/>
    <w:rsid w:val="00681CF7"/>
    <w:rsid w:val="00684641"/>
    <w:rsid w:val="006E6D45"/>
    <w:rsid w:val="00724891"/>
    <w:rsid w:val="0073126B"/>
    <w:rsid w:val="007315C0"/>
    <w:rsid w:val="00743A78"/>
    <w:rsid w:val="0075449B"/>
    <w:rsid w:val="00762FA3"/>
    <w:rsid w:val="007A266F"/>
    <w:rsid w:val="007A5116"/>
    <w:rsid w:val="007E7EA8"/>
    <w:rsid w:val="007F18D5"/>
    <w:rsid w:val="008147A1"/>
    <w:rsid w:val="008262E5"/>
    <w:rsid w:val="00834104"/>
    <w:rsid w:val="00834DEF"/>
    <w:rsid w:val="0086199A"/>
    <w:rsid w:val="00873219"/>
    <w:rsid w:val="008E07BF"/>
    <w:rsid w:val="008E6FF8"/>
    <w:rsid w:val="0092309D"/>
    <w:rsid w:val="00936BDA"/>
    <w:rsid w:val="00964FDE"/>
    <w:rsid w:val="00980FD5"/>
    <w:rsid w:val="009C019A"/>
    <w:rsid w:val="009C06E1"/>
    <w:rsid w:val="009F6CF4"/>
    <w:rsid w:val="00A0B1E2"/>
    <w:rsid w:val="00A35E81"/>
    <w:rsid w:val="00A46E54"/>
    <w:rsid w:val="00A5429A"/>
    <w:rsid w:val="00A56A82"/>
    <w:rsid w:val="00A62F59"/>
    <w:rsid w:val="00A76A33"/>
    <w:rsid w:val="00A919D9"/>
    <w:rsid w:val="00AB0482"/>
    <w:rsid w:val="00AC1676"/>
    <w:rsid w:val="00AC5BAF"/>
    <w:rsid w:val="00AC78AE"/>
    <w:rsid w:val="00AF3A7F"/>
    <w:rsid w:val="00AF4996"/>
    <w:rsid w:val="00B266B4"/>
    <w:rsid w:val="00B611B7"/>
    <w:rsid w:val="00B753DE"/>
    <w:rsid w:val="00B97394"/>
    <w:rsid w:val="00BA3026"/>
    <w:rsid w:val="00C16E88"/>
    <w:rsid w:val="00C24968"/>
    <w:rsid w:val="00C50D24"/>
    <w:rsid w:val="00C818BF"/>
    <w:rsid w:val="00CC1B2E"/>
    <w:rsid w:val="00CC4F62"/>
    <w:rsid w:val="00CC53C4"/>
    <w:rsid w:val="00CD5CBA"/>
    <w:rsid w:val="00D01EB4"/>
    <w:rsid w:val="00D73A08"/>
    <w:rsid w:val="00DA4991"/>
    <w:rsid w:val="00DC4F5F"/>
    <w:rsid w:val="00DE1A94"/>
    <w:rsid w:val="00DF1D9C"/>
    <w:rsid w:val="00DF4897"/>
    <w:rsid w:val="00DF5F06"/>
    <w:rsid w:val="00E06A5C"/>
    <w:rsid w:val="00E1006C"/>
    <w:rsid w:val="00E44D3A"/>
    <w:rsid w:val="00E656E6"/>
    <w:rsid w:val="00EB1B37"/>
    <w:rsid w:val="00EB4399"/>
    <w:rsid w:val="00F044C2"/>
    <w:rsid w:val="00F16E66"/>
    <w:rsid w:val="00F21949"/>
    <w:rsid w:val="00F231B3"/>
    <w:rsid w:val="00F27236"/>
    <w:rsid w:val="00F574E3"/>
    <w:rsid w:val="00F66B4F"/>
    <w:rsid w:val="00F6777C"/>
    <w:rsid w:val="00F85301"/>
    <w:rsid w:val="00FB17A2"/>
    <w:rsid w:val="00FB6BFF"/>
    <w:rsid w:val="00FF3854"/>
    <w:rsid w:val="010C834E"/>
    <w:rsid w:val="01B27AD4"/>
    <w:rsid w:val="01DE4100"/>
    <w:rsid w:val="01DF580B"/>
    <w:rsid w:val="02A3976C"/>
    <w:rsid w:val="02D6ADB2"/>
    <w:rsid w:val="02D8D79D"/>
    <w:rsid w:val="02EA8373"/>
    <w:rsid w:val="02F3B051"/>
    <w:rsid w:val="040F8348"/>
    <w:rsid w:val="04649E41"/>
    <w:rsid w:val="048D793E"/>
    <w:rsid w:val="05230432"/>
    <w:rsid w:val="054FBCC4"/>
    <w:rsid w:val="055D318F"/>
    <w:rsid w:val="05BA9E2B"/>
    <w:rsid w:val="05D8F2F2"/>
    <w:rsid w:val="05FB3577"/>
    <w:rsid w:val="06D2FFD8"/>
    <w:rsid w:val="06F17028"/>
    <w:rsid w:val="06FE3ED2"/>
    <w:rsid w:val="07F3CC7B"/>
    <w:rsid w:val="0866F8DC"/>
    <w:rsid w:val="08B2E06C"/>
    <w:rsid w:val="08B8DED3"/>
    <w:rsid w:val="08DB2A82"/>
    <w:rsid w:val="08F04533"/>
    <w:rsid w:val="099C8D2F"/>
    <w:rsid w:val="09AD3945"/>
    <w:rsid w:val="09CDD879"/>
    <w:rsid w:val="09E0B58D"/>
    <w:rsid w:val="0A05A04E"/>
    <w:rsid w:val="0A4191ED"/>
    <w:rsid w:val="0A80FBD3"/>
    <w:rsid w:val="0AE3055A"/>
    <w:rsid w:val="0B649B42"/>
    <w:rsid w:val="0B9A2A6A"/>
    <w:rsid w:val="0C579567"/>
    <w:rsid w:val="0CCA1C45"/>
    <w:rsid w:val="0CFBC493"/>
    <w:rsid w:val="0E1FFBFF"/>
    <w:rsid w:val="0E235C91"/>
    <w:rsid w:val="0E37E0D3"/>
    <w:rsid w:val="0F6C875E"/>
    <w:rsid w:val="0FD03BAB"/>
    <w:rsid w:val="10EB624A"/>
    <w:rsid w:val="1184D1EC"/>
    <w:rsid w:val="11C04664"/>
    <w:rsid w:val="1249787C"/>
    <w:rsid w:val="12B3E4B1"/>
    <w:rsid w:val="12D51702"/>
    <w:rsid w:val="14025A9A"/>
    <w:rsid w:val="14BCAFDB"/>
    <w:rsid w:val="152D619C"/>
    <w:rsid w:val="1536262E"/>
    <w:rsid w:val="15BCF5CC"/>
    <w:rsid w:val="15DE878C"/>
    <w:rsid w:val="163B5784"/>
    <w:rsid w:val="1644686B"/>
    <w:rsid w:val="16AA1ED9"/>
    <w:rsid w:val="170E0FE0"/>
    <w:rsid w:val="17373BBC"/>
    <w:rsid w:val="173A0199"/>
    <w:rsid w:val="1756930F"/>
    <w:rsid w:val="17A1F078"/>
    <w:rsid w:val="17E6902E"/>
    <w:rsid w:val="180602F3"/>
    <w:rsid w:val="1868978D"/>
    <w:rsid w:val="18709016"/>
    <w:rsid w:val="1908C765"/>
    <w:rsid w:val="191CDA7D"/>
    <w:rsid w:val="192700B7"/>
    <w:rsid w:val="193F4C14"/>
    <w:rsid w:val="1971CA49"/>
    <w:rsid w:val="19CFEFBC"/>
    <w:rsid w:val="1A26EB0B"/>
    <w:rsid w:val="1A5E7AFB"/>
    <w:rsid w:val="1A8F031F"/>
    <w:rsid w:val="1ABAF438"/>
    <w:rsid w:val="1ABEC859"/>
    <w:rsid w:val="1AE6B150"/>
    <w:rsid w:val="1B0A1393"/>
    <w:rsid w:val="1B29E6A7"/>
    <w:rsid w:val="1B40BDDB"/>
    <w:rsid w:val="1BB13550"/>
    <w:rsid w:val="1C9A930A"/>
    <w:rsid w:val="1CF26968"/>
    <w:rsid w:val="1D0906D1"/>
    <w:rsid w:val="1F169811"/>
    <w:rsid w:val="1F7F1482"/>
    <w:rsid w:val="1FDD94C5"/>
    <w:rsid w:val="201AD868"/>
    <w:rsid w:val="207FC288"/>
    <w:rsid w:val="20A8300D"/>
    <w:rsid w:val="20CB1BCD"/>
    <w:rsid w:val="20E25C57"/>
    <w:rsid w:val="21B00581"/>
    <w:rsid w:val="2324C7C4"/>
    <w:rsid w:val="235E49BF"/>
    <w:rsid w:val="23CDA3CB"/>
    <w:rsid w:val="23F944C9"/>
    <w:rsid w:val="24042610"/>
    <w:rsid w:val="24208373"/>
    <w:rsid w:val="24404EB5"/>
    <w:rsid w:val="244C829C"/>
    <w:rsid w:val="2477E51C"/>
    <w:rsid w:val="24974943"/>
    <w:rsid w:val="24F2B38E"/>
    <w:rsid w:val="24F93601"/>
    <w:rsid w:val="25312D05"/>
    <w:rsid w:val="25E2E326"/>
    <w:rsid w:val="25F08B54"/>
    <w:rsid w:val="2675C93C"/>
    <w:rsid w:val="26EDF33D"/>
    <w:rsid w:val="27E0A294"/>
    <w:rsid w:val="284CE094"/>
    <w:rsid w:val="28974802"/>
    <w:rsid w:val="2945EA3C"/>
    <w:rsid w:val="296B0F8C"/>
    <w:rsid w:val="2970D57C"/>
    <w:rsid w:val="29A716E7"/>
    <w:rsid w:val="29C233BC"/>
    <w:rsid w:val="2A362A93"/>
    <w:rsid w:val="2A3E90CF"/>
    <w:rsid w:val="2A9D426C"/>
    <w:rsid w:val="2B07EE97"/>
    <w:rsid w:val="2C13B457"/>
    <w:rsid w:val="2C2EDB37"/>
    <w:rsid w:val="2D054ED1"/>
    <w:rsid w:val="2E0064F7"/>
    <w:rsid w:val="2E462DB7"/>
    <w:rsid w:val="2E52CC28"/>
    <w:rsid w:val="2E902BCD"/>
    <w:rsid w:val="2EDA3ED3"/>
    <w:rsid w:val="2EF947AF"/>
    <w:rsid w:val="2F8B0C88"/>
    <w:rsid w:val="2F91059B"/>
    <w:rsid w:val="2FF6C567"/>
    <w:rsid w:val="309B2448"/>
    <w:rsid w:val="30BDC688"/>
    <w:rsid w:val="30F4BD32"/>
    <w:rsid w:val="30FDF76F"/>
    <w:rsid w:val="31BC110A"/>
    <w:rsid w:val="32B0F66A"/>
    <w:rsid w:val="32DF90CC"/>
    <w:rsid w:val="331DCECD"/>
    <w:rsid w:val="33A85853"/>
    <w:rsid w:val="33B473C0"/>
    <w:rsid w:val="33FDB4F9"/>
    <w:rsid w:val="33FDC670"/>
    <w:rsid w:val="34333E44"/>
    <w:rsid w:val="346E3ACD"/>
    <w:rsid w:val="35081CA9"/>
    <w:rsid w:val="36C44716"/>
    <w:rsid w:val="37003DAF"/>
    <w:rsid w:val="37C9401D"/>
    <w:rsid w:val="38924416"/>
    <w:rsid w:val="396CCADB"/>
    <w:rsid w:val="39E0567C"/>
    <w:rsid w:val="3A1E3118"/>
    <w:rsid w:val="3A39C2E7"/>
    <w:rsid w:val="3ACF0A2F"/>
    <w:rsid w:val="3B41C281"/>
    <w:rsid w:val="3C25F58E"/>
    <w:rsid w:val="3C325617"/>
    <w:rsid w:val="3C33547E"/>
    <w:rsid w:val="3C660731"/>
    <w:rsid w:val="3D7F242B"/>
    <w:rsid w:val="3DCA446F"/>
    <w:rsid w:val="3DCE8B03"/>
    <w:rsid w:val="3E100A66"/>
    <w:rsid w:val="3E15800D"/>
    <w:rsid w:val="3E2F2B72"/>
    <w:rsid w:val="3E90F667"/>
    <w:rsid w:val="3F85BA5B"/>
    <w:rsid w:val="406D386D"/>
    <w:rsid w:val="408BB5B7"/>
    <w:rsid w:val="4274535D"/>
    <w:rsid w:val="4299C608"/>
    <w:rsid w:val="4321D44F"/>
    <w:rsid w:val="43F4611F"/>
    <w:rsid w:val="44421350"/>
    <w:rsid w:val="44608F9B"/>
    <w:rsid w:val="45037664"/>
    <w:rsid w:val="45C57D9A"/>
    <w:rsid w:val="45EC4F54"/>
    <w:rsid w:val="469A92FA"/>
    <w:rsid w:val="476379A6"/>
    <w:rsid w:val="47D1FABF"/>
    <w:rsid w:val="481DE15F"/>
    <w:rsid w:val="482E04DE"/>
    <w:rsid w:val="489E2591"/>
    <w:rsid w:val="48F5195D"/>
    <w:rsid w:val="497AD392"/>
    <w:rsid w:val="4982A687"/>
    <w:rsid w:val="49D22C71"/>
    <w:rsid w:val="49F5AE51"/>
    <w:rsid w:val="4A1DCFE3"/>
    <w:rsid w:val="4A28171A"/>
    <w:rsid w:val="4A40242C"/>
    <w:rsid w:val="4A5DFDAD"/>
    <w:rsid w:val="4A76C027"/>
    <w:rsid w:val="4A84A689"/>
    <w:rsid w:val="4AEE2876"/>
    <w:rsid w:val="4B116D9E"/>
    <w:rsid w:val="4C59C6BC"/>
    <w:rsid w:val="4C7ED55A"/>
    <w:rsid w:val="4C97C03F"/>
    <w:rsid w:val="4CE99AC0"/>
    <w:rsid w:val="4D1B2FEB"/>
    <w:rsid w:val="4D2F5CFB"/>
    <w:rsid w:val="4D7A77EA"/>
    <w:rsid w:val="4D9B0516"/>
    <w:rsid w:val="4D9FED27"/>
    <w:rsid w:val="4E76288D"/>
    <w:rsid w:val="4EC710DF"/>
    <w:rsid w:val="4F255B07"/>
    <w:rsid w:val="4F79131A"/>
    <w:rsid w:val="4F981742"/>
    <w:rsid w:val="4FCC18CA"/>
    <w:rsid w:val="4FFE3BA9"/>
    <w:rsid w:val="505FC736"/>
    <w:rsid w:val="5076CE93"/>
    <w:rsid w:val="50A537D1"/>
    <w:rsid w:val="50B4D82C"/>
    <w:rsid w:val="510A986F"/>
    <w:rsid w:val="51BD381F"/>
    <w:rsid w:val="52065219"/>
    <w:rsid w:val="52801C48"/>
    <w:rsid w:val="52A70564"/>
    <w:rsid w:val="52DBD09B"/>
    <w:rsid w:val="53274145"/>
    <w:rsid w:val="5337EEC2"/>
    <w:rsid w:val="53E06A9A"/>
    <w:rsid w:val="54138606"/>
    <w:rsid w:val="54558056"/>
    <w:rsid w:val="54D5F6E4"/>
    <w:rsid w:val="54E6D822"/>
    <w:rsid w:val="54F80AF3"/>
    <w:rsid w:val="5513AB51"/>
    <w:rsid w:val="55A0B2DC"/>
    <w:rsid w:val="55BB3829"/>
    <w:rsid w:val="55D2A1E3"/>
    <w:rsid w:val="55F46BEB"/>
    <w:rsid w:val="560F4EE5"/>
    <w:rsid w:val="57E064B4"/>
    <w:rsid w:val="57E36B1B"/>
    <w:rsid w:val="5868DCC5"/>
    <w:rsid w:val="58958991"/>
    <w:rsid w:val="58AA85B8"/>
    <w:rsid w:val="59E3E628"/>
    <w:rsid w:val="5B03F102"/>
    <w:rsid w:val="5B6BFB35"/>
    <w:rsid w:val="5B90E86C"/>
    <w:rsid w:val="5BCCEB10"/>
    <w:rsid w:val="5BDCA9FF"/>
    <w:rsid w:val="5C2FE91C"/>
    <w:rsid w:val="5C9F17D7"/>
    <w:rsid w:val="5CAE7403"/>
    <w:rsid w:val="5D10CFC5"/>
    <w:rsid w:val="5D60FED6"/>
    <w:rsid w:val="5D7C5C14"/>
    <w:rsid w:val="5E33C114"/>
    <w:rsid w:val="5E5B7A22"/>
    <w:rsid w:val="5EBAEDD2"/>
    <w:rsid w:val="5F121238"/>
    <w:rsid w:val="5FA8E7E1"/>
    <w:rsid w:val="5FC50E28"/>
    <w:rsid w:val="611C8E01"/>
    <w:rsid w:val="6168D38F"/>
    <w:rsid w:val="6179B07D"/>
    <w:rsid w:val="61893CF1"/>
    <w:rsid w:val="61E767D7"/>
    <w:rsid w:val="621C5AA0"/>
    <w:rsid w:val="621DAD2F"/>
    <w:rsid w:val="624B20B9"/>
    <w:rsid w:val="62734153"/>
    <w:rsid w:val="6273EB90"/>
    <w:rsid w:val="62B28BD7"/>
    <w:rsid w:val="62EFEFAE"/>
    <w:rsid w:val="63012147"/>
    <w:rsid w:val="6307D9BF"/>
    <w:rsid w:val="635B2C56"/>
    <w:rsid w:val="64115B7C"/>
    <w:rsid w:val="6417550B"/>
    <w:rsid w:val="6477A246"/>
    <w:rsid w:val="64CC8414"/>
    <w:rsid w:val="6529936E"/>
    <w:rsid w:val="653F566D"/>
    <w:rsid w:val="654BDB20"/>
    <w:rsid w:val="6585D437"/>
    <w:rsid w:val="65A0781B"/>
    <w:rsid w:val="65C64876"/>
    <w:rsid w:val="669B11DE"/>
    <w:rsid w:val="66B03492"/>
    <w:rsid w:val="66B2681D"/>
    <w:rsid w:val="66D4F4B2"/>
    <w:rsid w:val="66DDF10C"/>
    <w:rsid w:val="678C7005"/>
    <w:rsid w:val="678E54CA"/>
    <w:rsid w:val="67928AC3"/>
    <w:rsid w:val="6795821F"/>
    <w:rsid w:val="67B10316"/>
    <w:rsid w:val="67E4DCD1"/>
    <w:rsid w:val="67EC65B8"/>
    <w:rsid w:val="68957655"/>
    <w:rsid w:val="693F592E"/>
    <w:rsid w:val="69644AFD"/>
    <w:rsid w:val="6AE1BDEE"/>
    <w:rsid w:val="6B2D45AE"/>
    <w:rsid w:val="6B969F38"/>
    <w:rsid w:val="6C29C216"/>
    <w:rsid w:val="6C38E1BE"/>
    <w:rsid w:val="6CE274B2"/>
    <w:rsid w:val="6D427075"/>
    <w:rsid w:val="6D4F0CFC"/>
    <w:rsid w:val="6DC1B27E"/>
    <w:rsid w:val="6DF687DD"/>
    <w:rsid w:val="6E4D37EC"/>
    <w:rsid w:val="6E66595B"/>
    <w:rsid w:val="6E9B1219"/>
    <w:rsid w:val="6FD04585"/>
    <w:rsid w:val="6FDCEEB4"/>
    <w:rsid w:val="70438D39"/>
    <w:rsid w:val="710EC18B"/>
    <w:rsid w:val="712BE56F"/>
    <w:rsid w:val="72C9E422"/>
    <w:rsid w:val="73226A8F"/>
    <w:rsid w:val="73280A2F"/>
    <w:rsid w:val="73293332"/>
    <w:rsid w:val="7366528C"/>
    <w:rsid w:val="759C47E3"/>
    <w:rsid w:val="7695CADB"/>
    <w:rsid w:val="76C87E7C"/>
    <w:rsid w:val="773F7DAB"/>
    <w:rsid w:val="77A3C7D5"/>
    <w:rsid w:val="77AA9924"/>
    <w:rsid w:val="77F60762"/>
    <w:rsid w:val="78856F9D"/>
    <w:rsid w:val="78E2E85E"/>
    <w:rsid w:val="78FFD61F"/>
    <w:rsid w:val="79C3AC76"/>
    <w:rsid w:val="7A0DFEBC"/>
    <w:rsid w:val="7AF890AC"/>
    <w:rsid w:val="7B6D7C5A"/>
    <w:rsid w:val="7BB6DF72"/>
    <w:rsid w:val="7CEDBED4"/>
    <w:rsid w:val="7D0CC8B8"/>
    <w:rsid w:val="7D464D5C"/>
    <w:rsid w:val="7D5E3267"/>
    <w:rsid w:val="7DF3FCA3"/>
    <w:rsid w:val="7E02EA8D"/>
    <w:rsid w:val="7E1AB4ED"/>
    <w:rsid w:val="7E3BBFAE"/>
    <w:rsid w:val="7ECB2CE5"/>
    <w:rsid w:val="7F37004E"/>
    <w:rsid w:val="7F52E01B"/>
    <w:rsid w:val="7FC448F0"/>
    <w:rsid w:val="7FC5F05C"/>
    <w:rsid w:val="7FCBE6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5C97"/>
  <w15:chartTrackingRefBased/>
  <w15:docId w15:val="{C7078569-7E27-4E55-AD75-C4D1A80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65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65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65EF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65EF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65EF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65EF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65EF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65EF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65EF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65EF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65EF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65EF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65EF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65EF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65EF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65EF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65EF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65EF9"/>
    <w:rPr>
      <w:rFonts w:eastAsiaTheme="majorEastAsia" w:cstheme="majorBidi"/>
      <w:color w:val="272727" w:themeColor="text1" w:themeTint="D8"/>
    </w:rPr>
  </w:style>
  <w:style w:type="paragraph" w:styleId="Naslov">
    <w:name w:val="Title"/>
    <w:basedOn w:val="Normal"/>
    <w:next w:val="Normal"/>
    <w:link w:val="NaslovChar"/>
    <w:uiPriority w:val="10"/>
    <w:qFormat/>
    <w:rsid w:val="00665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65EF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65EF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65EF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5EF9"/>
    <w:pPr>
      <w:spacing w:before="160"/>
      <w:jc w:val="center"/>
    </w:pPr>
    <w:rPr>
      <w:i/>
      <w:iCs/>
      <w:color w:val="404040" w:themeColor="text1" w:themeTint="BF"/>
    </w:rPr>
  </w:style>
  <w:style w:type="character" w:customStyle="1" w:styleId="CitatChar">
    <w:name w:val="Citat Char"/>
    <w:basedOn w:val="Zadanifontodlomka"/>
    <w:link w:val="Citat"/>
    <w:uiPriority w:val="29"/>
    <w:rsid w:val="00665EF9"/>
    <w:rPr>
      <w:i/>
      <w:iCs/>
      <w:color w:val="404040" w:themeColor="text1" w:themeTint="BF"/>
    </w:rPr>
  </w:style>
  <w:style w:type="paragraph" w:styleId="Odlomakpopisa">
    <w:name w:val="List Paragraph"/>
    <w:basedOn w:val="Normal"/>
    <w:uiPriority w:val="34"/>
    <w:qFormat/>
    <w:rsid w:val="00665EF9"/>
    <w:pPr>
      <w:ind w:left="720"/>
      <w:contextualSpacing/>
    </w:pPr>
  </w:style>
  <w:style w:type="character" w:styleId="Jakoisticanje">
    <w:name w:val="Intense Emphasis"/>
    <w:basedOn w:val="Zadanifontodlomka"/>
    <w:uiPriority w:val="21"/>
    <w:qFormat/>
    <w:rsid w:val="00665EF9"/>
    <w:rPr>
      <w:i/>
      <w:iCs/>
      <w:color w:val="0F4761" w:themeColor="accent1" w:themeShade="BF"/>
    </w:rPr>
  </w:style>
  <w:style w:type="paragraph" w:styleId="Naglaencitat">
    <w:name w:val="Intense Quote"/>
    <w:basedOn w:val="Normal"/>
    <w:next w:val="Normal"/>
    <w:link w:val="NaglaencitatChar"/>
    <w:uiPriority w:val="30"/>
    <w:qFormat/>
    <w:rsid w:val="00665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65EF9"/>
    <w:rPr>
      <w:i/>
      <w:iCs/>
      <w:color w:val="0F4761" w:themeColor="accent1" w:themeShade="BF"/>
    </w:rPr>
  </w:style>
  <w:style w:type="character" w:styleId="Istaknutareferenca">
    <w:name w:val="Intense Reference"/>
    <w:basedOn w:val="Zadanifontodlomka"/>
    <w:uiPriority w:val="32"/>
    <w:qFormat/>
    <w:rsid w:val="00665EF9"/>
    <w:rPr>
      <w:b/>
      <w:bCs/>
      <w:smallCaps/>
      <w:color w:val="0F4761" w:themeColor="accent1" w:themeShade="BF"/>
      <w:spacing w:val="5"/>
    </w:rPr>
  </w:style>
  <w:style w:type="table" w:styleId="Reetkatablice">
    <w:name w:val="Table Grid"/>
    <w:basedOn w:val="Obinatablica"/>
    <w:uiPriority w:val="39"/>
    <w:rsid w:val="0028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04A7C"/>
    <w:pPr>
      <w:spacing w:after="0" w:line="240" w:lineRule="auto"/>
    </w:pPr>
  </w:style>
  <w:style w:type="character" w:styleId="Hiperveza">
    <w:name w:val="Hyperlink"/>
    <w:basedOn w:val="Zadanifontodlomka"/>
    <w:uiPriority w:val="99"/>
    <w:unhideWhenUsed/>
    <w:rsid w:val="0092309D"/>
    <w:rPr>
      <w:color w:val="467886" w:themeColor="hyperlink"/>
      <w:u w:val="single"/>
    </w:rPr>
  </w:style>
  <w:style w:type="character" w:styleId="Nerijeenospominjanje">
    <w:name w:val="Unresolved Mention"/>
    <w:basedOn w:val="Zadanifontodlomka"/>
    <w:uiPriority w:val="99"/>
    <w:semiHidden/>
    <w:unhideWhenUsed/>
    <w:rsid w:val="0092309D"/>
    <w:rPr>
      <w:color w:val="605E5C"/>
      <w:shd w:val="clear" w:color="auto" w:fill="E1DFDD"/>
    </w:rPr>
  </w:style>
  <w:style w:type="character" w:styleId="SlijeenaHiperveza">
    <w:name w:val="FollowedHyperlink"/>
    <w:basedOn w:val="Zadanifontodlomka"/>
    <w:uiPriority w:val="99"/>
    <w:semiHidden/>
    <w:unhideWhenUsed/>
    <w:rsid w:val="00684641"/>
    <w:rPr>
      <w:color w:val="96607D" w:themeColor="followedHyperlink"/>
      <w:u w:val="single"/>
    </w:rPr>
  </w:style>
  <w:style w:type="character" w:styleId="Referencakomentara">
    <w:name w:val="annotation reference"/>
    <w:basedOn w:val="Zadanifontodlomka"/>
    <w:uiPriority w:val="99"/>
    <w:semiHidden/>
    <w:unhideWhenUsed/>
    <w:rsid w:val="00681CF7"/>
    <w:rPr>
      <w:sz w:val="16"/>
      <w:szCs w:val="16"/>
    </w:rPr>
  </w:style>
  <w:style w:type="paragraph" w:styleId="Tekstkomentara">
    <w:name w:val="annotation text"/>
    <w:basedOn w:val="Normal"/>
    <w:link w:val="TekstkomentaraChar"/>
    <w:uiPriority w:val="99"/>
    <w:unhideWhenUsed/>
    <w:rsid w:val="00681CF7"/>
    <w:pPr>
      <w:spacing w:line="240" w:lineRule="auto"/>
    </w:pPr>
    <w:rPr>
      <w:sz w:val="20"/>
      <w:szCs w:val="20"/>
    </w:rPr>
  </w:style>
  <w:style w:type="character" w:customStyle="1" w:styleId="TekstkomentaraChar">
    <w:name w:val="Tekst komentara Char"/>
    <w:basedOn w:val="Zadanifontodlomka"/>
    <w:link w:val="Tekstkomentara"/>
    <w:uiPriority w:val="99"/>
    <w:rsid w:val="00681CF7"/>
    <w:rPr>
      <w:sz w:val="20"/>
      <w:szCs w:val="20"/>
    </w:rPr>
  </w:style>
  <w:style w:type="paragraph" w:styleId="Predmetkomentara">
    <w:name w:val="annotation subject"/>
    <w:basedOn w:val="Tekstkomentara"/>
    <w:next w:val="Tekstkomentara"/>
    <w:link w:val="PredmetkomentaraChar"/>
    <w:uiPriority w:val="99"/>
    <w:semiHidden/>
    <w:unhideWhenUsed/>
    <w:rsid w:val="00681CF7"/>
    <w:rPr>
      <w:b/>
      <w:bCs/>
    </w:rPr>
  </w:style>
  <w:style w:type="character" w:customStyle="1" w:styleId="PredmetkomentaraChar">
    <w:name w:val="Predmet komentara Char"/>
    <w:basedOn w:val="TekstkomentaraChar"/>
    <w:link w:val="Predmetkomentara"/>
    <w:uiPriority w:val="99"/>
    <w:semiHidden/>
    <w:rsid w:val="00681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24438">
      <w:bodyDiv w:val="1"/>
      <w:marLeft w:val="0"/>
      <w:marRight w:val="0"/>
      <w:marTop w:val="0"/>
      <w:marBottom w:val="0"/>
      <w:divBdr>
        <w:top w:val="none" w:sz="0" w:space="0" w:color="auto"/>
        <w:left w:val="none" w:sz="0" w:space="0" w:color="auto"/>
        <w:bottom w:val="none" w:sz="0" w:space="0" w:color="auto"/>
        <w:right w:val="none" w:sz="0" w:space="0" w:color="auto"/>
      </w:divBdr>
    </w:div>
    <w:div w:id="18104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8B8E09813B74B91B7760AA020FA04" ma:contentTypeVersion="10" ma:contentTypeDescription="Create a new document." ma:contentTypeScope="" ma:versionID="aa9bec29bbe656db301e34dcc8fbbaab">
  <xsd:schema xmlns:xsd="http://www.w3.org/2001/XMLSchema" xmlns:xs="http://www.w3.org/2001/XMLSchema" xmlns:p="http://schemas.microsoft.com/office/2006/metadata/properties" xmlns:ns3="53e2d5f5-cf11-424d-a85b-e5f85ae29be7" targetNamespace="http://schemas.microsoft.com/office/2006/metadata/properties" ma:root="true" ma:fieldsID="94c0050b21a809d8d5844da1bae094df" ns3:_="">
    <xsd:import namespace="53e2d5f5-cf11-424d-a85b-e5f85ae29b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d5f5-cf11-424d-a85b-e5f85ae29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3e2d5f5-cf11-424d-a85b-e5f85ae29be7" xsi:nil="true"/>
  </documentManagement>
</p:properties>
</file>

<file path=customXml/itemProps1.xml><?xml version="1.0" encoding="utf-8"?>
<ds:datastoreItem xmlns:ds="http://schemas.openxmlformats.org/officeDocument/2006/customXml" ds:itemID="{047754C8-F234-42AC-9203-A8BEDF43CF98}">
  <ds:schemaRefs>
    <ds:schemaRef ds:uri="http://schemas.microsoft.com/sharepoint/v3/contenttype/forms"/>
  </ds:schemaRefs>
</ds:datastoreItem>
</file>

<file path=customXml/itemProps2.xml><?xml version="1.0" encoding="utf-8"?>
<ds:datastoreItem xmlns:ds="http://schemas.openxmlformats.org/officeDocument/2006/customXml" ds:itemID="{7963CBA6-65D5-4D37-984E-D083A634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d5f5-cf11-424d-a85b-e5f85ae29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B4634-A7CA-45C8-8432-81A87D083FBC}">
  <ds:schemaRefs>
    <ds:schemaRef ds:uri="http://schemas.openxmlformats.org/officeDocument/2006/bibliography"/>
  </ds:schemaRefs>
</ds:datastoreItem>
</file>

<file path=customXml/itemProps4.xml><?xml version="1.0" encoding="utf-8"?>
<ds:datastoreItem xmlns:ds="http://schemas.openxmlformats.org/officeDocument/2006/customXml" ds:itemID="{3CD52284-907D-4C16-904F-808D9F1D9860}">
  <ds:schemaRefs>
    <ds:schemaRef ds:uri="http://schemas.microsoft.com/office/2006/metadata/properties"/>
    <ds:schemaRef ds:uri="http://schemas.microsoft.com/office/infopath/2007/PartnerControls"/>
    <ds:schemaRef ds:uri="53e2d5f5-cf11-424d-a85b-e5f85ae29be7"/>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3788</Words>
  <Characters>21595</Characters>
  <Application>Microsoft Office Word</Application>
  <DocSecurity>0</DocSecurity>
  <Lines>179</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Pranić</dc:creator>
  <cp:keywords/>
  <dc:description/>
  <cp:lastModifiedBy>Maja Perucci</cp:lastModifiedBy>
  <cp:revision>13</cp:revision>
  <dcterms:created xsi:type="dcterms:W3CDTF">2025-09-15T12:44:00Z</dcterms:created>
  <dcterms:modified xsi:type="dcterms:W3CDTF">2025-09-17T12:30:00Z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0x0101003228B8E09813B74B91B7760AA020FA04</vt:lpwstr>
  </property>
</Properties>
</file>