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A3" w:rsidRPr="00466AA3" w:rsidRDefault="00466AA3" w:rsidP="00466AA3">
      <w:pPr>
        <w:jc w:val="center"/>
        <w:rPr>
          <w:sz w:val="32"/>
        </w:rPr>
      </w:pPr>
      <w:r w:rsidRPr="00466AA3">
        <w:rPr>
          <w:rStyle w:val="Bodytext28"/>
          <w:rFonts w:eastAsiaTheme="minorHAnsi"/>
          <w:b/>
          <w:sz w:val="36"/>
          <w:szCs w:val="24"/>
        </w:rPr>
        <w:t xml:space="preserve">SF.3.4.08.07 – </w:t>
      </w:r>
      <w:proofErr w:type="spellStart"/>
      <w:r w:rsidRPr="00466AA3">
        <w:rPr>
          <w:rStyle w:val="Bodytext28"/>
          <w:rFonts w:eastAsiaTheme="minorHAnsi"/>
          <w:b/>
          <w:sz w:val="36"/>
          <w:szCs w:val="24"/>
        </w:rPr>
        <w:t>Poziv</w:t>
      </w:r>
      <w:proofErr w:type="spellEnd"/>
      <w:r w:rsidRPr="00466AA3">
        <w:rPr>
          <w:rStyle w:val="Bodytext28"/>
          <w:rFonts w:eastAsiaTheme="minorHAnsi"/>
          <w:b/>
          <w:sz w:val="36"/>
          <w:szCs w:val="24"/>
        </w:rPr>
        <w:t xml:space="preserve"> </w:t>
      </w:r>
      <w:proofErr w:type="spellStart"/>
      <w:proofErr w:type="gramStart"/>
      <w:r w:rsidRPr="00466AA3">
        <w:rPr>
          <w:rStyle w:val="Bodytext28"/>
          <w:rFonts w:eastAsiaTheme="minorHAnsi"/>
          <w:b/>
          <w:sz w:val="36"/>
          <w:szCs w:val="24"/>
        </w:rPr>
        <w:t>na</w:t>
      </w:r>
      <w:proofErr w:type="spellEnd"/>
      <w:proofErr w:type="gram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dostavu</w:t>
      </w:r>
      <w:proofErr w:type="spell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projektnih</w:t>
      </w:r>
      <w:proofErr w:type="spell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prijedloga</w:t>
      </w:r>
      <w:proofErr w:type="spell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Uključivanje</w:t>
      </w:r>
      <w:proofErr w:type="spell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djece</w:t>
      </w:r>
      <w:proofErr w:type="spellEnd"/>
      <w:r w:rsidRPr="00466AA3">
        <w:rPr>
          <w:rStyle w:val="Bodytext28"/>
          <w:rFonts w:eastAsiaTheme="minorHAnsi"/>
          <w:b/>
          <w:sz w:val="36"/>
          <w:szCs w:val="24"/>
        </w:rPr>
        <w:t xml:space="preserve"> i </w:t>
      </w:r>
      <w:proofErr w:type="spellStart"/>
      <w:r w:rsidRPr="00466AA3">
        <w:rPr>
          <w:rStyle w:val="Bodytext28"/>
          <w:rFonts w:eastAsiaTheme="minorHAnsi"/>
          <w:b/>
          <w:sz w:val="36"/>
          <w:szCs w:val="24"/>
        </w:rPr>
        <w:t>mladih</w:t>
      </w:r>
      <w:proofErr w:type="spellEnd"/>
      <w:r w:rsidRPr="00466AA3">
        <w:rPr>
          <w:rStyle w:val="Bodytext28"/>
          <w:rFonts w:eastAsiaTheme="minorHAnsi"/>
          <w:b/>
          <w:sz w:val="36"/>
          <w:szCs w:val="24"/>
        </w:rPr>
        <w:t xml:space="preserve"> u </w:t>
      </w:r>
      <w:proofErr w:type="spellStart"/>
      <w:r w:rsidRPr="00466AA3">
        <w:rPr>
          <w:rStyle w:val="Bodytext28"/>
          <w:rFonts w:eastAsiaTheme="minorHAnsi"/>
          <w:b/>
          <w:sz w:val="36"/>
          <w:szCs w:val="24"/>
        </w:rPr>
        <w:t>riziku</w:t>
      </w:r>
      <w:proofErr w:type="spellEnd"/>
      <w:r w:rsidRPr="00466AA3">
        <w:rPr>
          <w:rStyle w:val="Bodytext28"/>
          <w:rFonts w:eastAsiaTheme="minorHAnsi"/>
          <w:b/>
          <w:sz w:val="36"/>
          <w:szCs w:val="24"/>
        </w:rPr>
        <w:t xml:space="preserve"> od </w:t>
      </w:r>
      <w:proofErr w:type="spellStart"/>
      <w:r w:rsidRPr="00466AA3">
        <w:rPr>
          <w:rStyle w:val="Bodytext28"/>
          <w:rFonts w:eastAsiaTheme="minorHAnsi"/>
          <w:b/>
          <w:sz w:val="36"/>
          <w:szCs w:val="24"/>
        </w:rPr>
        <w:t>socijalne</w:t>
      </w:r>
      <w:proofErr w:type="spellEnd"/>
      <w:r w:rsidRPr="00466AA3">
        <w:rPr>
          <w:rStyle w:val="Bodytext28"/>
          <w:rFonts w:eastAsiaTheme="minorHAnsi"/>
          <w:b/>
          <w:sz w:val="36"/>
          <w:szCs w:val="24"/>
        </w:rPr>
        <w:t xml:space="preserve"> </w:t>
      </w:r>
      <w:proofErr w:type="spellStart"/>
      <w:r w:rsidRPr="00466AA3">
        <w:rPr>
          <w:rStyle w:val="Bodytext28"/>
          <w:rFonts w:eastAsiaTheme="minorHAnsi"/>
          <w:b/>
          <w:sz w:val="36"/>
          <w:szCs w:val="24"/>
        </w:rPr>
        <w:t>isključenosti</w:t>
      </w:r>
      <w:proofErr w:type="spellEnd"/>
      <w:r w:rsidRPr="00466AA3">
        <w:rPr>
          <w:rStyle w:val="Bodytext28"/>
          <w:rFonts w:eastAsiaTheme="minorHAnsi"/>
          <w:b/>
          <w:sz w:val="36"/>
          <w:szCs w:val="24"/>
        </w:rPr>
        <w:t xml:space="preserve"> u sport”</w:t>
      </w:r>
    </w:p>
    <w:p w:rsidR="00466AA3" w:rsidRDefault="00466AA3"/>
    <w:tbl>
      <w:tblPr>
        <w:tblStyle w:val="TableGrid"/>
        <w:tblW w:w="0" w:type="auto"/>
        <w:tblLook w:val="04A0" w:firstRow="1" w:lastRow="0" w:firstColumn="1" w:lastColumn="0" w:noHBand="0" w:noVBand="1"/>
      </w:tblPr>
      <w:tblGrid>
        <w:gridCol w:w="6997"/>
        <w:gridCol w:w="6997"/>
      </w:tblGrid>
      <w:tr w:rsidR="00D034E1" w:rsidRPr="006E4617" w:rsidTr="003325FA">
        <w:tc>
          <w:tcPr>
            <w:tcW w:w="6997" w:type="dxa"/>
          </w:tcPr>
          <w:p w:rsidR="00D034E1" w:rsidRPr="006E4617" w:rsidRDefault="00D034E1" w:rsidP="00D034E1">
            <w:pPr>
              <w:jc w:val="center"/>
              <w:rPr>
                <w:rFonts w:ascii="Times New Roman" w:hAnsi="Times New Roman" w:cs="Times New Roman"/>
                <w:b/>
                <w:sz w:val="32"/>
                <w:szCs w:val="24"/>
              </w:rPr>
            </w:pPr>
            <w:r w:rsidRPr="006E4617">
              <w:rPr>
                <w:rFonts w:ascii="Times New Roman" w:hAnsi="Times New Roman" w:cs="Times New Roman"/>
                <w:b/>
                <w:sz w:val="32"/>
                <w:szCs w:val="24"/>
              </w:rPr>
              <w:t>PITANJA</w:t>
            </w:r>
          </w:p>
        </w:tc>
        <w:tc>
          <w:tcPr>
            <w:tcW w:w="6997" w:type="dxa"/>
          </w:tcPr>
          <w:p w:rsidR="00D034E1" w:rsidRPr="006E4617" w:rsidRDefault="00D034E1" w:rsidP="00D034E1">
            <w:pPr>
              <w:jc w:val="center"/>
              <w:rPr>
                <w:rFonts w:ascii="Times New Roman" w:hAnsi="Times New Roman" w:cs="Times New Roman"/>
                <w:b/>
                <w:sz w:val="32"/>
                <w:szCs w:val="24"/>
              </w:rPr>
            </w:pPr>
            <w:r w:rsidRPr="006E4617">
              <w:rPr>
                <w:rFonts w:ascii="Times New Roman" w:hAnsi="Times New Roman" w:cs="Times New Roman"/>
                <w:b/>
                <w:sz w:val="32"/>
                <w:szCs w:val="24"/>
              </w:rPr>
              <w:t>ODGOVORI</w:t>
            </w:r>
          </w:p>
        </w:tc>
      </w:tr>
      <w:tr w:rsidR="00102164" w:rsidRPr="006E4617" w:rsidTr="00466AA3">
        <w:tc>
          <w:tcPr>
            <w:tcW w:w="13994" w:type="dxa"/>
            <w:gridSpan w:val="2"/>
            <w:shd w:val="clear" w:color="auto" w:fill="E7E6E6" w:themeFill="background2"/>
          </w:tcPr>
          <w:p w:rsidR="00102164" w:rsidRPr="006E4617" w:rsidRDefault="00102164" w:rsidP="00466AA3">
            <w:pPr>
              <w:jc w:val="center"/>
              <w:rPr>
                <w:rFonts w:ascii="Times New Roman" w:hAnsi="Times New Roman" w:cs="Times New Roman"/>
                <w:b/>
                <w:sz w:val="32"/>
                <w:szCs w:val="24"/>
              </w:rPr>
            </w:pPr>
            <w:r w:rsidRPr="006E4617">
              <w:rPr>
                <w:rFonts w:ascii="Times New Roman" w:hAnsi="Times New Roman" w:cs="Times New Roman"/>
                <w:b/>
                <w:sz w:val="32"/>
                <w:szCs w:val="24"/>
              </w:rPr>
              <w:t>2. PRAVILA PDP-a</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Poštovani/a,</w:t>
            </w:r>
          </w:p>
          <w:p w:rsidR="006E4617" w:rsidRPr="006E4617" w:rsidRDefault="006E4617" w:rsidP="006E4617">
            <w:pPr>
              <w:jc w:val="both"/>
              <w:rPr>
                <w:rFonts w:ascii="Times New Roman" w:hAnsi="Times New Roman" w:cs="Times New Roman"/>
                <w:sz w:val="24"/>
                <w:szCs w:val="24"/>
              </w:rPr>
            </w:pPr>
          </w:p>
          <w:p w:rsidR="00B40187" w:rsidRPr="006E4617" w:rsidRDefault="006E4617" w:rsidP="006E4617">
            <w:pPr>
              <w:jc w:val="both"/>
              <w:rPr>
                <w:rFonts w:ascii="Times New Roman" w:hAnsi="Times New Roman" w:cs="Times New Roman"/>
                <w:b/>
                <w:sz w:val="24"/>
                <w:szCs w:val="24"/>
              </w:rPr>
            </w:pPr>
            <w:r w:rsidRPr="006E4617">
              <w:rPr>
                <w:rFonts w:ascii="Times New Roman" w:hAnsi="Times New Roman" w:cs="Times New Roman"/>
                <w:sz w:val="24"/>
                <w:szCs w:val="24"/>
              </w:rPr>
              <w:t>je li prihvatljiv trošak konzultanata kao vanjske usluge za trošak aktivnosti "Upravljanje projektom i administracija"?</w:t>
            </w:r>
          </w:p>
        </w:tc>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Uputama za prijavitelje nisu propisana ograničenja za angažiranje vanjske usluge za aktivnost Upravljanje projektom i administracija. </w:t>
            </w:r>
          </w:p>
          <w:p w:rsidR="006E4617" w:rsidRPr="006E4617" w:rsidRDefault="006E4617" w:rsidP="006E4617">
            <w:pPr>
              <w:jc w:val="both"/>
              <w:rPr>
                <w:rFonts w:ascii="Times New Roman" w:hAnsi="Times New Roman" w:cs="Times New Roman"/>
                <w:sz w:val="24"/>
                <w:szCs w:val="24"/>
              </w:rPr>
            </w:pPr>
          </w:p>
          <w:p w:rsidR="00B40187" w:rsidRPr="006E4617" w:rsidRDefault="006E4617" w:rsidP="006E4617">
            <w:pPr>
              <w:pStyle w:val="Default"/>
              <w:jc w:val="both"/>
              <w:rPr>
                <w:rFonts w:ascii="Times New Roman" w:hAnsi="Times New Roman" w:cs="Times New Roman"/>
                <w:color w:val="auto"/>
              </w:rPr>
            </w:pPr>
            <w:r w:rsidRPr="006E4617">
              <w:rPr>
                <w:rFonts w:ascii="Times New Roman" w:hAnsi="Times New Roman" w:cs="Times New Roman"/>
              </w:rPr>
              <w:t>Upravljanje projektom i administracija je neizravni trošak koji je dio paušalne stope od 40% na izravne troškove osoblja.</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Poštovani,</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mora li svaki sportski program imati min. 70 treninga godišnje, svaki u trajanju od minimalno 45 minuta?</w:t>
            </w:r>
          </w:p>
          <w:p w:rsidR="006E4617" w:rsidRPr="006E4617" w:rsidRDefault="006E4617" w:rsidP="006E4617">
            <w:pPr>
              <w:jc w:val="both"/>
              <w:rPr>
                <w:rFonts w:ascii="Times New Roman" w:hAnsi="Times New Roman" w:cs="Times New Roman"/>
                <w:sz w:val="24"/>
                <w:szCs w:val="24"/>
              </w:rPr>
            </w:pP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Hvala</w:t>
            </w:r>
          </w:p>
        </w:tc>
        <w:tc>
          <w:tcPr>
            <w:tcW w:w="6997" w:type="dxa"/>
          </w:tcPr>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Da. U točki 2.5. Prihvatljive projektne aktivnosti i mjerljivi ishodi Uputa za prijavitelje, za mjerljivi ishod 1. Broj provedenih postojećih i/ili unaprijeđenih programa sportskih i sportsko-rekreativnih aktivnosti za ciljne skupine, navedeno je sljedeće:</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“Mjerljivi ishod smatra se ostvarenim provedbom programa sportskih i sportsko-rekreativnih aktivnosti, odnosno održavanjem minimalno 70 treninga u trajanju od minimalno 45 minuta (1 školski sat = 45 minuta) u okviru jedne godine od početka provođenja pojedine projektne aktivnosti za pripadnike ciljne skupine.”</w:t>
            </w:r>
          </w:p>
          <w:p w:rsidR="008C62ED" w:rsidRPr="008C62ED" w:rsidRDefault="008C62ED" w:rsidP="008C62ED">
            <w:pPr>
              <w:jc w:val="both"/>
              <w:rPr>
                <w:rFonts w:ascii="Times New Roman" w:hAnsi="Times New Roman" w:cs="Times New Roman"/>
                <w:sz w:val="24"/>
                <w:szCs w:val="24"/>
              </w:rPr>
            </w:pPr>
          </w:p>
          <w:p w:rsidR="00B40187" w:rsidRPr="006E4617"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S tim u vezi, ako se planira provođenje više programa sportskih i sportsko-rekreativnih aktivnosti za ciljne skupine, svaki se ubraja u doprinos vrijednosti mjerljivog ishoda te je za svaki potrebno ispuniti minimalni uvjet ostvarenja i dostaviti dokaznu dokumentaciju.</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Pitanje 1 vezano za obavezan mjerljivi ishod 1: Broj provedenih postojećih i/ili unaprijeđenih programa sportskih i sportsko-rekreativnih aktivnosti za ciljne skupine.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S obzirom da je navedeno da se mjerljivi ishod smatra ostvaren održavanjem minimalno 70 treninga u okviru 1 godine, da li to znači ukoliko se u udruzi provodi 1 program sportskih aktivnosti znači da se mora održati minimalno 70 treninga u okviru 1 godine provedbe? </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Ukoliko se u udruzi provode 2 programa, onda se po tome treba održati minimalno 140 treninga u okviru 1 godine provedbe projekta, ako se provode 3 programa onda se mora održati minimalno 210 treninga u okviru 1 godine provedbe projekta?</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Ili broj treninga nema veze sa provedbom postojećih i/ili unaprijeđenih programa sportskih i sportsko rekreativnih aktivnosti?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Možete li detaljnije pojasniti što znači program  sportskih i sportsko-rekreativnih aktivnosti, i na koji način se on unaprjeđuje  da li je za njega potrebna nekakva dozvola od strane Ministarstva ili je to program koji nositelj projekta npr. udruga ako provodi ovakav projekt uvodi i popunjava obrazac programa sportskih i sportsko - rekreativnih aktivnosti koji ste naveli u dokumentaciji prijave projekta?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Pitanje 2 - osoba koja je izravno uključena u provedbu projekta i projektnih aktivnosti spada pod izravne troškove osoblja - u ovom slučaju da li bi to bila stručna osoba koja provodi sportsko rekreativne aktivnosti za ciljnu skupinu i kakvu ona stručnost treba imati? U ovom slučaju da li je to isključivo Kineziolog koji ima diplomu kineziološkog fakulteta ili ukoliko osoba provodi sportsku aktivnost da ima neku drugu stručnost osim kineziološke ako da koja bi to bila - da li treba biti </w:t>
            </w:r>
            <w:r w:rsidRPr="006E4617">
              <w:rPr>
                <w:rFonts w:ascii="Times New Roman" w:hAnsi="Times New Roman" w:cs="Times New Roman"/>
                <w:sz w:val="24"/>
                <w:szCs w:val="24"/>
              </w:rPr>
              <w:lastRenderedPageBreak/>
              <w:t>fakultetska diploma ili to može biti uvjerenje nekog učilišta stečene edukacije koja se upisuje u radnu knjižicu? Npr. trener fitnesa koji je stekao znanje temeljem edukacije koja mu se upisala u radnu knjižicu i koji će se djecom trenirati i održavati treninge rekreacije tjelovježba?</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Pitanje 3: </w:t>
            </w: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Što spada pod sportsku aktivnost a što pod sportsko rekreativnu, da li postoji neka striktna specifikacija navedenih pojmova ? Dali bi se pod taj pojam dalo svrstati bilo koja vrsta sporta koja postoji i da li pod to možemo ubrojiti i trčanje, brzo hodanje, nordijsko hodanje, planinarenje, </w:t>
            </w:r>
            <w:proofErr w:type="spellStart"/>
            <w:r w:rsidRPr="006E4617">
              <w:rPr>
                <w:rFonts w:ascii="Times New Roman" w:hAnsi="Times New Roman" w:cs="Times New Roman"/>
                <w:sz w:val="24"/>
                <w:szCs w:val="24"/>
              </w:rPr>
              <w:t>rolanje</w:t>
            </w:r>
            <w:proofErr w:type="spellEnd"/>
            <w:r w:rsidRPr="006E4617">
              <w:rPr>
                <w:rFonts w:ascii="Times New Roman" w:hAnsi="Times New Roman" w:cs="Times New Roman"/>
                <w:sz w:val="24"/>
                <w:szCs w:val="24"/>
              </w:rPr>
              <w:t xml:space="preserve">, biciklizam, rekreativna vježba istezanja i jačanja mišića tijela, </w:t>
            </w:r>
            <w:proofErr w:type="spellStart"/>
            <w:r w:rsidRPr="006E4617">
              <w:rPr>
                <w:rFonts w:ascii="Times New Roman" w:hAnsi="Times New Roman" w:cs="Times New Roman"/>
                <w:sz w:val="24"/>
                <w:szCs w:val="24"/>
              </w:rPr>
              <w:t>pilates</w:t>
            </w:r>
            <w:proofErr w:type="spellEnd"/>
            <w:r w:rsidRPr="006E4617">
              <w:rPr>
                <w:rFonts w:ascii="Times New Roman" w:hAnsi="Times New Roman" w:cs="Times New Roman"/>
                <w:sz w:val="24"/>
                <w:szCs w:val="24"/>
              </w:rPr>
              <w:t xml:space="preserve"> yoga i sl.?</w:t>
            </w:r>
          </w:p>
        </w:tc>
        <w:tc>
          <w:tcPr>
            <w:tcW w:w="6997" w:type="dxa"/>
          </w:tcPr>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lastRenderedPageBreak/>
              <w:t>1. U točki 2.5. Prihvatljive projektne aktivnosti i mjerljivi ishodi Uputa za prijavitelje, za mjerljivi ishod 1. Broj provedenih postojećih i/ili unaprijeđenih programa sportskih i sportsko-rekreativnih aktivnosti za ciljne skupine, navedeno je sljedeće:</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i/>
                <w:sz w:val="24"/>
                <w:szCs w:val="24"/>
              </w:rPr>
            </w:pPr>
            <w:r w:rsidRPr="008C62ED">
              <w:rPr>
                <w:rFonts w:ascii="Times New Roman" w:hAnsi="Times New Roman" w:cs="Times New Roman"/>
                <w:i/>
                <w:sz w:val="24"/>
                <w:szCs w:val="24"/>
              </w:rPr>
              <w:t xml:space="preserve">“Mjerljivi ishod smatra se ostvarenim provedbom programa sportskih i sportsko-rekreativnih aktivnosti, odnosno </w:t>
            </w:r>
            <w:r w:rsidRPr="008C62ED">
              <w:rPr>
                <w:rFonts w:ascii="Times New Roman" w:hAnsi="Times New Roman" w:cs="Times New Roman"/>
                <w:b/>
                <w:i/>
                <w:sz w:val="24"/>
                <w:szCs w:val="24"/>
              </w:rPr>
              <w:t>održavanjem minimalno 70 treninga u trajanju od minimalno 45 minuta</w:t>
            </w:r>
            <w:r w:rsidRPr="008C62ED">
              <w:rPr>
                <w:rFonts w:ascii="Times New Roman" w:hAnsi="Times New Roman" w:cs="Times New Roman"/>
                <w:i/>
                <w:sz w:val="24"/>
                <w:szCs w:val="24"/>
              </w:rPr>
              <w:t xml:space="preserve"> (1 školski sat = 45 minuta) u okviru jedne godine od početka provođenja pojedine projektne aktivnosti za pripadnike ciljne skupine.”</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S tim u vezi, ako se planira provođenje više programa sportskih i sportsko-rekreativnih aktivnosti za ciljne skupine, svaki se ubraja u doprinos vrijednosti mjerljivog ishoda te je za svaki potrebno ispuniti minimalni uvjet ostvarenja i dostaviti dokaznu dokumentaciju.</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 xml:space="preserve">Nadalje, što se tiče programa sportskih i sportsko-rekreativnih aktivnosti, odnosno njegova sadržaja, navedeno je opisano u Obrascu 4. Obrazac programa sportskih i sportsko-rekreativnih aktivnosti. Napominjemo kako se navedeni obrazac koristi kao dokazna dokumentacija za ostvarenje Mjerljivog ishoda 1 te ga nije potrebno prilagati u sklopu projektnog prijedloga. </w:t>
            </w: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 xml:space="preserve">Što se tiče unaprjeđenja programa, isti se unaprjeđuju na način da se prilagode potrebama ciljnih skupina.  Nadalje, na neformalne programe ne primjenjuju se odredbe Zakona o obrazovanju odraslih (NN 144/2021) niti Pravilnik o obveznom dijelu sadržaja programa stručnog osposobljavanja i usavršavanja za instruktora i trenera te stručnim uvjetima za njegovo provođenje (NN 91/2023), što se tiče procedure odobravanja, stoga nije nužno formalno odobrenje od bilo koje </w:t>
            </w:r>
            <w:r w:rsidRPr="008C62ED">
              <w:rPr>
                <w:rFonts w:ascii="Times New Roman" w:hAnsi="Times New Roman" w:cs="Times New Roman"/>
                <w:sz w:val="24"/>
                <w:szCs w:val="24"/>
              </w:rPr>
              <w:lastRenderedPageBreak/>
              <w:t>nadležne institucije. Za neformalne programe ne izdaje se javna isprava (svjedodžba, diploma, certifikat i slično).</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2. Upute za prijavitelje ne definiraju struku stručnjaka. Prijavitelj je dužan procijeniti koja struka bi najbolje odgovarala predviđenim aktivnostima u projektu, a uzimajući u obzir odredbe Zakona o sportu (NN 141/22).  Prilikom sklapanja ugovora, prijavitelj je dužan poštivati odredbe nacionalnog zakonodavstva i primjenjive nacionalne propise.</w:t>
            </w:r>
          </w:p>
          <w:p w:rsidR="008C62ED" w:rsidRPr="008C62ED" w:rsidRDefault="008C62ED" w:rsidP="008C62ED">
            <w:pPr>
              <w:jc w:val="both"/>
              <w:rPr>
                <w:rFonts w:ascii="Times New Roman" w:hAnsi="Times New Roman" w:cs="Times New Roman"/>
                <w:sz w:val="24"/>
                <w:szCs w:val="24"/>
              </w:rPr>
            </w:pPr>
          </w:p>
          <w:p w:rsidR="00B40187" w:rsidRPr="006E4617"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3. U članku 3. Zakona o sportu (NN 141/22) definirano je što se smatra sportskom rekreacijom. Dakle, sportske aktivnosti ne odnose se samo na sport, već i na sportsko rekreativne aktivnosti, koje doprinose zdravlju, psihološkom rasterećenju i općenito boljoj kvaliteti života.</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 xml:space="preserve">Poštovani </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pitanje vezano za broj provedenih edukativnih radionica:</w:t>
            </w:r>
          </w:p>
          <w:p w:rsidR="006E4617" w:rsidRPr="006E4617" w:rsidRDefault="006E4617" w:rsidP="006E4617">
            <w:pPr>
              <w:jc w:val="both"/>
              <w:rPr>
                <w:rFonts w:ascii="Times New Roman" w:hAnsi="Times New Roman" w:cs="Times New Roman"/>
                <w:sz w:val="24"/>
                <w:szCs w:val="24"/>
              </w:rPr>
            </w:pP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Broj provedenih edukativnih radionica boduje se kriterijima ovisno o broju koji će se održati - svaka radionica treba trajati minimalno 120 minuta, i da li provedbenu radionicu može održavati bilo koja osoba koja nužno nema diplomu na tom području, npr. nije </w:t>
            </w:r>
            <w:proofErr w:type="spellStart"/>
            <w:r w:rsidRPr="006E4617">
              <w:rPr>
                <w:rFonts w:ascii="Times New Roman" w:hAnsi="Times New Roman" w:cs="Times New Roman"/>
                <w:sz w:val="24"/>
                <w:szCs w:val="24"/>
              </w:rPr>
              <w:t>mag.nutricionizma</w:t>
            </w:r>
            <w:proofErr w:type="spellEnd"/>
            <w:r w:rsidRPr="006E4617">
              <w:rPr>
                <w:rFonts w:ascii="Times New Roman" w:hAnsi="Times New Roman" w:cs="Times New Roman"/>
                <w:sz w:val="24"/>
                <w:szCs w:val="24"/>
              </w:rPr>
              <w:t xml:space="preserve"> ili kineziolog sa sveučilišnom diplomom ili mogu samo te 2 osobe, molimo detaljniju informaciju o tome tko može održavati navedene radionice?</w:t>
            </w:r>
          </w:p>
        </w:tc>
        <w:tc>
          <w:tcPr>
            <w:tcW w:w="6997" w:type="dxa"/>
          </w:tcPr>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Sukladno točki 2.5. Prihvatljive projektne aktivnosti i mjerljivi ishodi Uputa za prijavitelje, za mjerljivi ishod 2. Broj provedenih edukativnih radionica za podizanje svijesti o važnosti bavljenja sportskim aktivnostima i zdravim životnim navikama, navedeno je sljedeće:</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i/>
                <w:sz w:val="24"/>
                <w:szCs w:val="24"/>
              </w:rPr>
            </w:pPr>
            <w:r w:rsidRPr="008C62ED">
              <w:rPr>
                <w:rFonts w:ascii="Times New Roman" w:hAnsi="Times New Roman" w:cs="Times New Roman"/>
                <w:i/>
                <w:sz w:val="24"/>
                <w:szCs w:val="24"/>
              </w:rPr>
              <w:t xml:space="preserve">„Mjerljivi ishod smatra se ostvarenim ako su provedene najmanje 2 edukativne radionice za pripadnike ciljne skupine. Svaka edukativna radionica mora trajati </w:t>
            </w:r>
            <w:r w:rsidRPr="008C62ED">
              <w:rPr>
                <w:rFonts w:ascii="Times New Roman" w:hAnsi="Times New Roman" w:cs="Times New Roman"/>
                <w:b/>
                <w:i/>
                <w:sz w:val="24"/>
                <w:szCs w:val="24"/>
              </w:rPr>
              <w:t>minimalno 120 minuta te uključiti 10 pripadnika ciljne skupine.</w:t>
            </w:r>
            <w:r w:rsidRPr="008C62ED">
              <w:rPr>
                <w:rFonts w:ascii="Times New Roman" w:hAnsi="Times New Roman" w:cs="Times New Roman"/>
                <w:i/>
                <w:sz w:val="24"/>
                <w:szCs w:val="24"/>
              </w:rPr>
              <w:t xml:space="preserve"> </w:t>
            </w:r>
          </w:p>
          <w:p w:rsidR="008C62ED" w:rsidRPr="008C62ED" w:rsidRDefault="008C62ED" w:rsidP="008C62ED">
            <w:pPr>
              <w:jc w:val="both"/>
              <w:rPr>
                <w:rFonts w:ascii="Times New Roman" w:hAnsi="Times New Roman" w:cs="Times New Roman"/>
                <w:i/>
                <w:sz w:val="24"/>
                <w:szCs w:val="24"/>
              </w:rPr>
            </w:pPr>
            <w:r w:rsidRPr="008C62ED">
              <w:rPr>
                <w:rFonts w:ascii="Times New Roman" w:hAnsi="Times New Roman" w:cs="Times New Roman"/>
                <w:i/>
                <w:sz w:val="24"/>
                <w:szCs w:val="24"/>
              </w:rPr>
              <w:t>Ako se provodi više različitih ili istih radionica, svaka se ubraja u doprinos vrijednosti mjerljivog ishoda te je za svaku potrebno dostaviti dokaznu dokumentaciju.“</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 xml:space="preserve">Upute za prijavitelje ne definiraju struku stručnjaka. Prijavitelj je dužan procijeniti koja struka bi najbolje odgovarala predviđenim aktivnostima u projektu. Prilikom sklapanja ugovora, prijavitelj je dužan poštivati </w:t>
            </w:r>
            <w:r w:rsidRPr="008C62ED">
              <w:rPr>
                <w:rFonts w:ascii="Times New Roman" w:hAnsi="Times New Roman" w:cs="Times New Roman"/>
                <w:sz w:val="24"/>
                <w:szCs w:val="24"/>
              </w:rPr>
              <w:lastRenderedPageBreak/>
              <w:t>odredbe nacionalnog zakonodavstva i primjenjive nacionalne propise. Sklapanje ugovora s vanjskim stručnjacima koji su u skladu s nacionalnim zakonodavstvom su prihvatljivi.</w:t>
            </w:r>
          </w:p>
          <w:p w:rsidR="008C62ED" w:rsidRPr="008C62ED" w:rsidRDefault="008C62ED" w:rsidP="008C62ED">
            <w:pPr>
              <w:jc w:val="both"/>
              <w:rPr>
                <w:rFonts w:ascii="Times New Roman" w:hAnsi="Times New Roman" w:cs="Times New Roman"/>
                <w:sz w:val="24"/>
                <w:szCs w:val="24"/>
              </w:rPr>
            </w:pPr>
          </w:p>
          <w:p w:rsidR="00B40187" w:rsidRPr="006E4617"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w:t>
            </w:r>
            <w:proofErr w:type="spellStart"/>
            <w:r w:rsidRPr="008C62ED">
              <w:rPr>
                <w:rFonts w:ascii="Times New Roman" w:hAnsi="Times New Roman" w:cs="Times New Roman"/>
                <w:sz w:val="24"/>
                <w:szCs w:val="24"/>
              </w:rPr>
              <w:t>UzP</w:t>
            </w:r>
            <w:proofErr w:type="spellEnd"/>
            <w:r w:rsidRPr="008C62ED">
              <w:rPr>
                <w:rFonts w:ascii="Times New Roman" w:hAnsi="Times New Roman" w:cs="Times New Roman"/>
                <w:sz w:val="24"/>
                <w:szCs w:val="24"/>
              </w:rPr>
              <w:t>-u. PT1 nije u mogućnosti odgovarati na pitanja koja zahtijevaju ocjenu prihvatljivosti konkretnog projekta, konkretnog Prijavitelja/Partnera, konkretnih aktivnosti i slično.</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Poštovani,</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molimo odgovor na sljedeća pitanja:</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1. Stranica 35. Uputa za prijavitelje: "U okviru PDP-a Prijavitelj mora odabrati ponuđeni model paušalne stope: Ostali troškovi projekta (ostali izravni troškovi koji nisu troškovi osoblja i neizravni troškovi) izračunavaju se primjenom paušalne stope od 40 % na izravne troškove osoblja."</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Znači li navedeno da prijavitelj može birati između dvije mogućnosti financiranja – (1) prikazivanja stvarnih izravnih troškova osoblja i drugih stvarnih izravnih troškova, ili (2) korištenja metode paušalne stope – ili je obvezan isključivo primijeniti model paušalne stope kako je navedeno u točki 2.7.2 Uputa za prijavitelje.</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Drugim riječima, postoji li mogućnost da se ostali izravni troškovi i troškovi osoblja prikazuju kao stvarni troškovi, ili je primjena paušalne stope od 40 % obvezna za sve prijavitelje?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2. Molimo pojašnjenje vezano uz obveznu aktivnost "Provedba postojećih i/ili unaprijeđenih programa sportskih i sportsko-rekreativnih aktivnosti za ciljne skupine". Znači li navedeno da partneri u projektu već moraju imati formalno uspostavljen program sportskih i sportsko-rekreativnih aktivnosti prije prijave na Poziv, ili je dovoljno da su do sada provodili slične aktivnosti neovisno o ranjivim skupinama, a sada će ih kroz projekt prilagoditi i usmjeriti prema ranjivim skupinama?</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3. Može li ravnatelj osnovne/srednje škole koja sudjeluje kao prijavitelj ili partner u projektu istovremeno biti angažiran kao trener u sklopu projektnih aktivnosti te za to primati naknadu, s obzirom na to da se treninzi odvijaju izvan redovitog radnog vremena i školskih aktivnosti?</w:t>
            </w: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4. Je li dopušteno da odgovorna osoba u udruzi upisanoj u Evidenciju pravnih osoba u sportu (npr. predsjednik udruge) bude angažirana za organizaciju i provedbu stručnih aktivnosti u projektu putem vlastitog obrta, pod uvjetom da se izbjegne sukob interesa i da se ugovori i isplate jasno dokumentiraju?</w:t>
            </w:r>
          </w:p>
        </w:tc>
        <w:tc>
          <w:tcPr>
            <w:tcW w:w="6997" w:type="dxa"/>
          </w:tcPr>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lastRenderedPageBreak/>
              <w:t xml:space="preserve">1. Sukladno točki 2.7.2. Upotreba pojednostavljenih troškovnih opcija Uputa za prijavitelje, </w:t>
            </w:r>
            <w:r w:rsidRPr="008C62ED">
              <w:rPr>
                <w:rFonts w:ascii="Times New Roman" w:hAnsi="Times New Roman" w:cs="Times New Roman"/>
                <w:b/>
                <w:sz w:val="24"/>
                <w:szCs w:val="24"/>
              </w:rPr>
              <w:t>ostali troškovi projekta (ostali izravni troškovi koji nisu troškovi osoblja i neizravni troškovi)</w:t>
            </w:r>
            <w:r w:rsidRPr="008C62ED">
              <w:rPr>
                <w:rFonts w:ascii="Times New Roman" w:hAnsi="Times New Roman" w:cs="Times New Roman"/>
                <w:sz w:val="24"/>
                <w:szCs w:val="24"/>
              </w:rPr>
              <w:t xml:space="preserve"> izračunavaju se primjenom paušalne stope od 40 % na izravne troškove osoblja. Prijavitelj </w:t>
            </w:r>
            <w:r w:rsidRPr="008C62ED">
              <w:rPr>
                <w:rFonts w:ascii="Times New Roman" w:hAnsi="Times New Roman" w:cs="Times New Roman"/>
                <w:b/>
                <w:sz w:val="24"/>
                <w:szCs w:val="24"/>
              </w:rPr>
              <w:t>mora</w:t>
            </w:r>
            <w:r w:rsidRPr="008C62ED">
              <w:rPr>
                <w:rFonts w:ascii="Times New Roman" w:hAnsi="Times New Roman" w:cs="Times New Roman"/>
                <w:sz w:val="24"/>
                <w:szCs w:val="24"/>
              </w:rPr>
              <w:t xml:space="preserve"> odabrati ponuđeni model paušalne stope.</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 xml:space="preserve">Nadalje, u istoj točki propisano je da se </w:t>
            </w:r>
            <w:r w:rsidRPr="008C62ED">
              <w:rPr>
                <w:rFonts w:ascii="Times New Roman" w:hAnsi="Times New Roman" w:cs="Times New Roman"/>
                <w:b/>
                <w:sz w:val="24"/>
                <w:szCs w:val="24"/>
              </w:rPr>
              <w:t>izravni troškovi osoblja</w:t>
            </w:r>
            <w:r w:rsidRPr="008C62ED">
              <w:rPr>
                <w:rFonts w:ascii="Times New Roman" w:hAnsi="Times New Roman" w:cs="Times New Roman"/>
                <w:sz w:val="24"/>
                <w:szCs w:val="24"/>
              </w:rPr>
              <w:t xml:space="preserve"> mogu obračunati korištenjem standardne veličine za troškove osoblja, međutim isto nije obvezujuće za Prijavitelje.</w:t>
            </w: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Uz navedeno, moguće je da se izravni troškovi osoblja prikazuju kao stvarni troškovi. Tada je potrebno primijeniti odgovarajuću kategoriju troška prilikom popunjavanja troškovnika projektnog prijedloga. Na temelju ukupnih iznosa za izravne troškove osoblja automatski se prilikom popunjavanja prijavnog obrasca izračunava primjenjiv postotak za ostale troškove projekta (ostali izravni troškovi projekta koji nisu troškovi osoblja i neizravni troškovi).</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lastRenderedPageBreak/>
              <w:t>Slijedom navedenog, prilikom pripreme projektnog prijedloga, odnosno proračuna projekta, prijavitelj mora odabrati između dviju od navedenih opcija za obračun izravnih troškova osoblja.</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 xml:space="preserve">2.  Riječ je o neformalnim programima koje možete prilagoditi ovisno o ciljnoj skupini koju ćete uključiti kroz projekt. Napominjemo da je izuzetno važno da prijavni obrazac sadrži detaljan opis na koji način projekt pridonosi mjerljivom ishodu 1, koji je vezan za provedbu programa, odnosno za obveznu aktivnost 1. Način na koji je to ostvareno dokazuje se kroz Obrazac 4 tijekom provedbe projekta. </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3. Ukoliko su zaposlenici  zaposleni na puno radno vrijeme u osnovnoj ili srednjoj školi te naknadu za troškove plaće ostvaruju iz javnih izvora (državnog proračuna), a za isti bi se tražila isplata iz sredstava projekta koji se financira iz ESF+,  radilo bi se o dvostrukom financiranju.</w:t>
            </w: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Sukladno Uputi o prihvatljivosti  troškova plaća i troškova  povezanih s radom u okviru  projekata financiranih iz ESF+ u RH 2021. – 2027., rad nastavnika koji sudjeluju u provedbi projekta u sklopu svog redovnog radnog vremena ili prekovremeno je prihvatljiv trošak, no ukoliko se plaća za redovan i/ili prekovremeni rad isplaćuje iz sredstava državnog proračuna, isplata sredstava školi za utvrđene prihvatljive troškove  rada nastavnika nije moguća.</w:t>
            </w: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 xml:space="preserve"> </w:t>
            </w: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 xml:space="preserve">Isto je definirano točkom 2.12. Dvostruko financiranje Uputa za prijavitelje: </w:t>
            </w:r>
            <w:r w:rsidRPr="008C62ED">
              <w:rPr>
                <w:rFonts w:ascii="Times New Roman" w:hAnsi="Times New Roman" w:cs="Times New Roman"/>
                <w:i/>
                <w:sz w:val="24"/>
                <w:szCs w:val="24"/>
              </w:rPr>
              <w:t xml:space="preserve">„Prijavitelji ne smiju tražiti/primiti sredstva iz drugih javnih izvora za troškove koji će im biti nadoknađeni u okviru prijavljenog i za financiranje odabranog projekta. Zabranjeno je dvostruko financiranje iz drugog financijskog instrumenta EU te dvostruko financiranje iz bilo kojeg drugog javnog izvora, osim </w:t>
            </w:r>
            <w:r w:rsidRPr="008C62ED">
              <w:rPr>
                <w:rFonts w:ascii="Times New Roman" w:hAnsi="Times New Roman" w:cs="Times New Roman"/>
                <w:i/>
                <w:sz w:val="24"/>
                <w:szCs w:val="24"/>
              </w:rPr>
              <w:lastRenderedPageBreak/>
              <w:t>vlastitih sredstava Prijavitelja. Zabranjeno je dvostruko financiranje iz drugog financijskog instrumenta EU te dvostruko financiranje iz bilo kojeg drugog javnog izvora osim vlastitih sredstava Prijavitelja Uputa za prijavitelje.“</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4. Sukladno članku 1., stavku 1.6. predloška Ugovora o dodjeli bespovratnih sredstava, sukob interesa definiran je kao situacija u kojoj obiteljski, emotivni, politički ili nacionalni razlozi i/ili ekonomski interesi te drugi izravni ili neizravni osobni interesi Korisnika i/ili partnera Korisnika, odnosno osoba kojima je od strane Korisnika ili partnera Korisnika povjerena provedba projekta u cijelosti ili provedba pojedinih aktivnosti Projekta (ovlaštene osobe, zaposlene osobe, članovi itd.) utječu ili mogu utjecati na nepristranost u obavljanju njihovih zaduženja zbog pogodovanja sebi ili sebi bliskim osobama, društvenim skupinama i/ili organizacijama.</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 xml:space="preserve">Napominjemo i kako je u članku 3., stavku 3.9. predloška Ugovora o dodjeli bespovratnih sredstava, propisano da osobe kojima je Korisnik ili partner Korisnika povjerio provedbu Projekta u cijelosti ili provedbu pojedinih aktivnosti ne smiju biti u poziciji u kojoj postoji sukob interesa. Korisnik je dužan osigurati formalne postupke koji obvezuju sve takve osobe da navedu bilo kakve postojeće ili potencijalne osobne i/ili ekonomske  interese u vezi s bilo kakvim pitanjem povezanim s Projektom, te ih je nužno isključiti iz svih rasprava ili procesa odlučivanja povezanih s predmetnim pitanjem. </w:t>
            </w:r>
          </w:p>
          <w:p w:rsidR="008C62ED" w:rsidRPr="008C62ED" w:rsidRDefault="008C62ED" w:rsidP="008C62ED">
            <w:pPr>
              <w:jc w:val="both"/>
              <w:rPr>
                <w:rFonts w:ascii="Times New Roman" w:hAnsi="Times New Roman" w:cs="Times New Roman"/>
                <w:sz w:val="24"/>
                <w:szCs w:val="24"/>
              </w:rPr>
            </w:pPr>
          </w:p>
          <w:p w:rsidR="008C62ED" w:rsidRPr="008C62ED" w:rsidRDefault="008C62ED" w:rsidP="008C62ED">
            <w:pPr>
              <w:jc w:val="both"/>
              <w:rPr>
                <w:rFonts w:ascii="Times New Roman" w:hAnsi="Times New Roman" w:cs="Times New Roman"/>
                <w:sz w:val="24"/>
                <w:szCs w:val="24"/>
              </w:rPr>
            </w:pPr>
            <w:r w:rsidRPr="008C62ED">
              <w:rPr>
                <w:rFonts w:ascii="Times New Roman" w:hAnsi="Times New Roman" w:cs="Times New Roman"/>
                <w:sz w:val="24"/>
                <w:szCs w:val="24"/>
              </w:rPr>
              <w:t xml:space="preserve">Također, Prijavitelj i ukoliko je primjenjivo Partner, potpisuju Izjavu o istinitosti podataka, izbjegavanju dvostrukog financiranja i ispunjavanju preduvjeta za sudjelovanje u postupku dodjele, kojom </w:t>
            </w:r>
            <w:r w:rsidRPr="008C62ED">
              <w:rPr>
                <w:rFonts w:ascii="Times New Roman" w:hAnsi="Times New Roman" w:cs="Times New Roman"/>
                <w:sz w:val="24"/>
                <w:szCs w:val="24"/>
              </w:rPr>
              <w:lastRenderedPageBreak/>
              <w:t>potvrđuju da nisu u sukobu interesa u predmetnom postupku dodjele bespovratnih sredstava što podrazumijeva da svojom odlukom ili drugim djelovanjem nisu pogodovali sebi ili sebi bliskim osobama, društvenim skupinama i organizacijama.</w:t>
            </w:r>
          </w:p>
          <w:p w:rsidR="008C62ED" w:rsidRPr="008C62ED" w:rsidRDefault="008C62ED" w:rsidP="008C62ED">
            <w:pPr>
              <w:jc w:val="both"/>
              <w:rPr>
                <w:rFonts w:ascii="Times New Roman" w:hAnsi="Times New Roman" w:cs="Times New Roman"/>
                <w:sz w:val="24"/>
                <w:szCs w:val="24"/>
              </w:rPr>
            </w:pPr>
          </w:p>
          <w:p w:rsidR="00B40187" w:rsidRPr="008C62ED" w:rsidRDefault="008C62ED" w:rsidP="008C62ED">
            <w:pPr>
              <w:jc w:val="both"/>
              <w:rPr>
                <w:rFonts w:ascii="Times New Roman" w:hAnsi="Times New Roman" w:cs="Times New Roman"/>
                <w:i/>
                <w:sz w:val="24"/>
                <w:szCs w:val="24"/>
              </w:rPr>
            </w:pPr>
            <w:r w:rsidRPr="008C62ED">
              <w:rPr>
                <w:rFonts w:ascii="Times New Roman" w:hAnsi="Times New Roman" w:cs="Times New Roman"/>
                <w:i/>
                <w:sz w:val="24"/>
                <w:szCs w:val="24"/>
              </w:rPr>
              <w:t>Korisnik i partneri moraju voditi računa o izbjegavanju situacija sukoba interesa, a što bi među ostalim uključivalo i dodjeljivanje ugovora o djelu odgovornoj osobi Korisnika/partnera.  Svi troškovi koji su predmet sukoba interesa su neprihvatljivi. Također, sukladno točki 2.7.3. Uputa za prijavitelje troškovi podugovaranja (nabava dobara, usluga, radova) samih Korisnika i/</w:t>
            </w:r>
            <w:r>
              <w:rPr>
                <w:rFonts w:ascii="Times New Roman" w:hAnsi="Times New Roman" w:cs="Times New Roman"/>
                <w:i/>
                <w:sz w:val="24"/>
                <w:szCs w:val="24"/>
              </w:rPr>
              <w:t>ili Partnera su neprihvatljivi.</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Poštovani, pitanja vezana uz Upute za prijavitelje za natječaj Uključivanje djece i mladih u riziku od socijalne isključenosti u sport:</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1.</w:t>
            </w:r>
            <w:r w:rsidRPr="006E4617">
              <w:rPr>
                <w:rFonts w:ascii="Times New Roman" w:hAnsi="Times New Roman" w:cs="Times New Roman"/>
                <w:sz w:val="24"/>
                <w:szCs w:val="24"/>
              </w:rPr>
              <w:tab/>
              <w:t>Predviđeno trajanje sportskih i sportsko rekreativnih aktivnosti iznosi minimalno 70 treninga u trajanju od minimalno 45 minuta (1 školski sat = 45 minuta) u okviru jedne godine od početka provođenja pojedine projektne aktivnosti – ako trening traje 2 školska sata (90 minuta) računa li se to kao 1 trening ili 2 treninga?</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2.</w:t>
            </w:r>
            <w:r w:rsidRPr="006E4617">
              <w:rPr>
                <w:rFonts w:ascii="Times New Roman" w:hAnsi="Times New Roman" w:cs="Times New Roman"/>
                <w:sz w:val="24"/>
                <w:szCs w:val="24"/>
              </w:rPr>
              <w:tab/>
              <w:t>Broj pripadnika ranjive/ih skupine/a koji su sudjelovali u projektnim aktivnostima odnosi se na ukupno razdoblje provedbe projekta ili na jednu godinu provedbe (za projekte koji će trajati duže od 12 mjeseci)?</w:t>
            </w: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Provedba edukativnih radionica o važnosti sporta i zdravih životnih navika – može li obuhvaćati i druge teme osim navedenih u Uputama (fizička aktivnost, zdrave navike, timski rad i prednost sportskog sudjelovanja)? Npr. razvoj discipline, poboljšanje mentalnog zdravlja koje je povezano sa bavljenjem sportom, prehrana,…</w:t>
            </w:r>
          </w:p>
        </w:tc>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1. U točki 2.5. Prihvatljive projektne aktivnosti i mjerljivi ishodi Uputa za prijavitelje, za mjerljivi ishod 1. Broj provedenih postojećih i/ili unaprijeđenih programa sportskih i sportsko-rekreativnih aktivnosti za ciljne skupine, navedeno je sljedeće: </w:t>
            </w:r>
          </w:p>
          <w:p w:rsidR="006E4617" w:rsidRPr="008C62ED" w:rsidRDefault="006E4617" w:rsidP="006E4617">
            <w:pPr>
              <w:jc w:val="both"/>
              <w:rPr>
                <w:rFonts w:ascii="Times New Roman" w:hAnsi="Times New Roman" w:cs="Times New Roman"/>
                <w:i/>
                <w:sz w:val="24"/>
                <w:szCs w:val="24"/>
              </w:rPr>
            </w:pPr>
          </w:p>
          <w:p w:rsidR="006E4617" w:rsidRDefault="006E4617" w:rsidP="006E4617">
            <w:pPr>
              <w:jc w:val="both"/>
              <w:rPr>
                <w:rFonts w:ascii="Times New Roman" w:hAnsi="Times New Roman" w:cs="Times New Roman"/>
                <w:i/>
                <w:sz w:val="24"/>
                <w:szCs w:val="24"/>
              </w:rPr>
            </w:pPr>
            <w:r w:rsidRPr="008C62ED">
              <w:rPr>
                <w:rFonts w:ascii="Times New Roman" w:hAnsi="Times New Roman" w:cs="Times New Roman"/>
                <w:i/>
                <w:sz w:val="24"/>
                <w:szCs w:val="24"/>
              </w:rPr>
              <w:t xml:space="preserve">„Mjerljivi ishod smatra se ostvarenim provedbom programa sportskih i sportsko-rekreativnih aktivnosti, odnosno održavanjem minimalno 70 treninga u trajanju od </w:t>
            </w:r>
            <w:r w:rsidRPr="008C62ED">
              <w:rPr>
                <w:rFonts w:ascii="Times New Roman" w:hAnsi="Times New Roman" w:cs="Times New Roman"/>
                <w:b/>
                <w:i/>
                <w:sz w:val="24"/>
                <w:szCs w:val="24"/>
              </w:rPr>
              <w:t>minimalno</w:t>
            </w:r>
            <w:r w:rsidRPr="008C62ED">
              <w:rPr>
                <w:rFonts w:ascii="Times New Roman" w:hAnsi="Times New Roman" w:cs="Times New Roman"/>
                <w:i/>
                <w:sz w:val="24"/>
                <w:szCs w:val="24"/>
              </w:rPr>
              <w:t xml:space="preserve"> 45 minuta (1 školski sat = 45 minuta) u okviru jedne godine od početka provođenja pojedine projektne aktivnosti za pripadnike ciljne skupine “</w:t>
            </w:r>
          </w:p>
          <w:p w:rsidR="008C62ED" w:rsidRDefault="008C62ED" w:rsidP="006E4617">
            <w:pPr>
              <w:jc w:val="both"/>
              <w:rPr>
                <w:rFonts w:ascii="Times New Roman" w:hAnsi="Times New Roman" w:cs="Times New Roman"/>
                <w:i/>
                <w:sz w:val="24"/>
                <w:szCs w:val="24"/>
              </w:rPr>
            </w:pPr>
          </w:p>
          <w:p w:rsidR="003C106D" w:rsidRPr="006E4617" w:rsidRDefault="00C00036" w:rsidP="006E4617">
            <w:pPr>
              <w:jc w:val="both"/>
              <w:rPr>
                <w:rFonts w:ascii="Times New Roman" w:hAnsi="Times New Roman" w:cs="Times New Roman"/>
                <w:sz w:val="24"/>
                <w:szCs w:val="24"/>
              </w:rPr>
            </w:pPr>
            <w:r w:rsidRPr="00C00036">
              <w:rPr>
                <w:rFonts w:ascii="Times New Roman" w:hAnsi="Times New Roman" w:cs="Times New Roman"/>
                <w:sz w:val="24"/>
                <w:szCs w:val="24"/>
              </w:rPr>
              <w:t xml:space="preserve">Slijedom navedenog, a u kontekstu doprinosa mjerljivom ishodu, ukoliko se jedna vrsta treninga provodi u kontinuitetu od 90 minuta, računa se kao 1 trening. Ukoliko je riječ o više vrsta treninga unutar tih 90 minuta, i svaki traje minimalno 45 min, tada se svaki taj trening broji kao zaseban mjerljivi ishod. </w:t>
            </w:r>
            <w:bookmarkStart w:id="0" w:name="_GoBack"/>
            <w:bookmarkEnd w:id="0"/>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2. Pokazatelj SF.3.4.08.07-01 Broj pripadnika ranjive/ih skupine/a koji su sudjelovali u projektnim aktivnostima, odnosi se na cijelo projektno razdoblje, a ne samo na godinu dana.</w:t>
            </w:r>
          </w:p>
          <w:p w:rsidR="006E4617" w:rsidRPr="006E4617" w:rsidRDefault="006E4617" w:rsidP="006E4617">
            <w:pPr>
              <w:jc w:val="both"/>
              <w:rPr>
                <w:rFonts w:ascii="Times New Roman" w:hAnsi="Times New Roman" w:cs="Times New Roman"/>
                <w:sz w:val="24"/>
                <w:szCs w:val="24"/>
              </w:rPr>
            </w:pP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Naziv Mjerljivog ishoda 2. je: „Broj provedenih edukativnih radionica za podizanje svijesti o </w:t>
            </w:r>
            <w:r w:rsidRPr="008C62ED">
              <w:rPr>
                <w:rFonts w:ascii="Times New Roman" w:hAnsi="Times New Roman" w:cs="Times New Roman"/>
                <w:b/>
                <w:sz w:val="24"/>
                <w:szCs w:val="24"/>
              </w:rPr>
              <w:t>važnosti bavljenja sportskim aktivnostima i zdravim životnim navikama</w:t>
            </w:r>
            <w:r w:rsidRPr="006E4617">
              <w:rPr>
                <w:rFonts w:ascii="Times New Roman" w:hAnsi="Times New Roman" w:cs="Times New Roman"/>
                <w:sz w:val="24"/>
                <w:szCs w:val="24"/>
              </w:rPr>
              <w:t>.“ Kao što je navedeno u opisu mjerljivog ishoda, radionice će obuhvatiti teme kao što su fizička aktivnost, zdrave navike, timski rad i prednosti sportskog sudjelovanja, s naglaskom na prilagodbu sadržaja potrebama djece s teškoćama u razvoju, mladih s invaliditetom te djece i mlađih punoljetnih osoba s problemima u ponašanju. Dakle, prihvatljive su i druge teme ali u kontekstu sporta, a ne isključivo zdravijeg života.</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Poštovani,</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točka 2.6.3. Uvjeti prihvatljivosti koji se odnose na Prijavitelja/Partnera </w:t>
            </w:r>
            <w:proofErr w:type="spellStart"/>
            <w:r w:rsidRPr="006E4617">
              <w:rPr>
                <w:rFonts w:ascii="Times New Roman" w:hAnsi="Times New Roman" w:cs="Times New Roman"/>
                <w:sz w:val="24"/>
                <w:szCs w:val="24"/>
              </w:rPr>
              <w:t>UzP</w:t>
            </w:r>
            <w:proofErr w:type="spellEnd"/>
            <w:r w:rsidRPr="006E4617">
              <w:rPr>
                <w:rFonts w:ascii="Times New Roman" w:hAnsi="Times New Roman" w:cs="Times New Roman"/>
                <w:sz w:val="24"/>
                <w:szCs w:val="24"/>
              </w:rPr>
              <w:t xml:space="preserve">-a </w:t>
            </w:r>
            <w:proofErr w:type="spellStart"/>
            <w:r w:rsidRPr="006E4617">
              <w:rPr>
                <w:rFonts w:ascii="Times New Roman" w:hAnsi="Times New Roman" w:cs="Times New Roman"/>
                <w:sz w:val="24"/>
                <w:szCs w:val="24"/>
              </w:rPr>
              <w:t>podtočka</w:t>
            </w:r>
            <w:proofErr w:type="spellEnd"/>
            <w:r w:rsidRPr="006E4617">
              <w:rPr>
                <w:rFonts w:ascii="Times New Roman" w:hAnsi="Times New Roman" w:cs="Times New Roman"/>
                <w:sz w:val="24"/>
                <w:szCs w:val="24"/>
              </w:rPr>
              <w:t xml:space="preserve"> 2 propisuje: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Prijavitelj i Partner/i zajednički moraju ispunjavati sljedeće zahtjeve: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2. Posjedovati dostatne operativne i administrativne kapacitete:</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na razini Prijavitelja i Partnera zaposlena je najmanje 1 osoba ili je na raspolaganju najmanje 1 volonter, a sukladno zadnjem godišnjem financijskom izvješću...</w:t>
            </w:r>
          </w:p>
          <w:p w:rsidR="006E4617" w:rsidRPr="006E4617" w:rsidRDefault="006E4617" w:rsidP="006E4617">
            <w:pPr>
              <w:jc w:val="both"/>
              <w:rPr>
                <w:rFonts w:ascii="Times New Roman" w:hAnsi="Times New Roman" w:cs="Times New Roman"/>
                <w:sz w:val="24"/>
                <w:szCs w:val="24"/>
              </w:rPr>
            </w:pP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Molim pojašnjenje da li se kriterij primjenjuje kumulativno, odnosno da li i prijavitelj i partner moraju dokazivati da su u referentnom razdoblju svaki imali zaposlenu najmanje 1 osobu odnosno raspolagali najmanje 1 volonterom, ili je dovoljno da je jedan od subjekata </w:t>
            </w:r>
            <w:r w:rsidRPr="006E4617">
              <w:rPr>
                <w:rFonts w:ascii="Times New Roman" w:hAnsi="Times New Roman" w:cs="Times New Roman"/>
                <w:sz w:val="24"/>
                <w:szCs w:val="24"/>
              </w:rPr>
              <w:lastRenderedPageBreak/>
              <w:t>partnerstava imao zaposlenu najmanje 1 osobu odnosno raspolagao najmanje 1 volonterom u referentnom razdoblju.</w:t>
            </w:r>
          </w:p>
        </w:tc>
        <w:tc>
          <w:tcPr>
            <w:tcW w:w="6997" w:type="dxa"/>
          </w:tcPr>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 xml:space="preserve">Kao što je navedeno u točki 2.6.3. Uvjeti prihvatljivosti koji se odnose na Prijavitelja/Partnera Uputa za prijavitelje, Prijavitelj i Partner/i </w:t>
            </w:r>
            <w:r w:rsidRPr="008C62ED">
              <w:rPr>
                <w:rFonts w:ascii="Times New Roman" w:hAnsi="Times New Roman" w:cs="Times New Roman"/>
                <w:b/>
                <w:sz w:val="24"/>
                <w:szCs w:val="24"/>
                <w:u w:val="single"/>
              </w:rPr>
              <w:t>zajednički moraju ispunjavati</w:t>
            </w:r>
            <w:r w:rsidRPr="006E4617">
              <w:rPr>
                <w:rFonts w:ascii="Times New Roman" w:hAnsi="Times New Roman" w:cs="Times New Roman"/>
                <w:sz w:val="24"/>
                <w:szCs w:val="24"/>
              </w:rPr>
              <w:t xml:space="preserve"> navedene zahtjeve. Slijedom navedenog, ukoliko se projekt ne provodi u partnerstvu, navedeni zahtjevi provjeravaju se na razini Prijavitelja, a ukoliko se provodi u partnerstvu minimalno 1 član partnerstva (prijavitelj ili partner) mora doprinijeti zadovoljenju uvjeta vezanog uz posjedovanje dostatnih operativnih i administrativnih kapaciteta, a sukladno zadnjem godišnjem financijskom izvješću (koje se utvrđuje zasebno za svakog prijavitelja/partnera).</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Poštovani,</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vezano uz objavljen Poziv na dostavu projektnih prijedloga Uključivanje djece i mladih u riziku od socijalne isključenosti u sport postavljam sljedeće pitanje: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Kriterij za prijavu na Poziv, sukladan točci 2.6.3. Uvjeti prihvatljivosti koji se odnose na Prijavitelja/Partnera u točci 2. govori da su prihvatljivi prijavitelji oni koji imaju dostatne operativne i administrativne kapacitete: na razini Prijavitelja i Partnera zaposlena je najmanje 1 osoba ili je na raspolaganju najmanje 1 volonter, a sukladno zadnjem godišnjem financijskom izvješću. Zadnje godišnje financijsko izvješće se smatra posljednje godišnje financijsko izvješće za koje je rok za predaju nadležnoj instituciji istekao do dana predaje projektnog prijedloga (utvrđuje se zasebno za svakog Prijavitelja/Partnera). </w:t>
            </w:r>
          </w:p>
          <w:p w:rsidR="006E4617" w:rsidRPr="006E4617" w:rsidRDefault="006E4617" w:rsidP="006E4617">
            <w:pPr>
              <w:jc w:val="both"/>
              <w:rPr>
                <w:rFonts w:ascii="Times New Roman" w:hAnsi="Times New Roman" w:cs="Times New Roman"/>
                <w:sz w:val="24"/>
                <w:szCs w:val="24"/>
              </w:rPr>
            </w:pP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Zanima me je li prihvatljiv prijavitelj udruga koja je imala zaposlenu osobu tijekom 2024. godine, s početkom radnog odnosa 01. veljače 2024. godine?</w:t>
            </w:r>
          </w:p>
        </w:tc>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Sukladno točki 2.6.3. Uvjeti prihvatljivosti koji se odnose na Prijavitelja/Partnera Uputa za prijavitelje, Prijavitelj i Partner/i  (ako je partnerstvo primjenjivo) zajednički moraju ispunjavati uvjet da je na razini Prijavitelja i Partnera zaposlena najmanje 1 osoba ili je na raspolaganju najmanje 1 volonter, a sukladno zadnjem godišnjem financijskom izvješću. Zadnje godišnje financijsko izvješće se smatra posljednje godišnje financijsko izvješće za koje je rok za predaju nadležnoj instituciji istekao do dana predaje projektnog prijedloga.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w:t>
            </w:r>
            <w:proofErr w:type="spellStart"/>
            <w:r w:rsidRPr="006E4617">
              <w:rPr>
                <w:rFonts w:ascii="Times New Roman" w:hAnsi="Times New Roman" w:cs="Times New Roman"/>
                <w:sz w:val="24"/>
                <w:szCs w:val="24"/>
              </w:rPr>
              <w:t>UzP</w:t>
            </w:r>
            <w:proofErr w:type="spellEnd"/>
            <w:r w:rsidRPr="006E4617">
              <w:rPr>
                <w:rFonts w:ascii="Times New Roman" w:hAnsi="Times New Roman" w:cs="Times New Roman"/>
                <w:sz w:val="24"/>
                <w:szCs w:val="24"/>
              </w:rPr>
              <w:t xml:space="preserve">-u. </w:t>
            </w:r>
          </w:p>
          <w:p w:rsidR="006E4617" w:rsidRPr="006E4617" w:rsidRDefault="006E4617" w:rsidP="006E4617">
            <w:pPr>
              <w:jc w:val="both"/>
              <w:rPr>
                <w:rFonts w:ascii="Times New Roman" w:hAnsi="Times New Roman" w:cs="Times New Roman"/>
                <w:sz w:val="24"/>
                <w:szCs w:val="24"/>
              </w:rPr>
            </w:pP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PT1 nije u mogućnosti odgovarati na pitanja koja zahtijevaju ocjenu prihvatljivosti konkretnog projekta, konkretnog Prijavitelja/Partnera, konkretnih aktivnosti i slično, već je odgovor na isto potrebno potražiti u točki 2.6.3. Uvjeti prihvatljivosti koji se odnose na Prijavitelja/Partnera Uputa za prijavitelje.</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Poštovani  </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prema uputama za prijavitelje, str.28, prihvatljivost prijavitelja i partnera glasi da prijavitelj i partner zajednički moraju ostvariti najmanje 25% ukupnih prihoda u odnosu na ukupne planirane prihvatljive troškove projekta (utvrđuje se zasebno za prijavitelja i za partnera)</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PITANJE: Dali to znači da prijavitelj ne mora financijski udovoljavati kriterijima 25% prihoda ukoliko njegov partner udovoljava kriterijima prihoda 25% ili obrnuto ako prijavitelj udovoljava kriterijima a partner ne?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Na razini prijavitelja i partnera zaposlena je najmanje 1 osoba ili je na raspolaganju najmanje 1 volonter (utvrđuje se zasebno za prijavitelja i partnera). </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PITANJE: Da li to znači da prijavitelj i partner svaki od njih osobno mora imati ili zaposlenu 1 osobu ili 1 volontera na raspolaganju da bi bili prihvaćeni u projektnom prijedlogu? </w:t>
            </w: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Npr. prijavitelj nije imao zaposlenu niti 1 osobu ali je imao 1 volontera, a partner je imao zaposlenu 1 osobu nije imao volontera po tome oni su prihvatljivi jer je svaki od njih imao barem 1 kriterij ostvaren: ili zaposlenu 1 osobu ili 1 volontera?</w:t>
            </w:r>
          </w:p>
        </w:tc>
        <w:tc>
          <w:tcPr>
            <w:tcW w:w="6997" w:type="dxa"/>
          </w:tcPr>
          <w:p w:rsidR="006E4617" w:rsidRPr="006E4617" w:rsidRDefault="006E4617" w:rsidP="006E4617">
            <w:pPr>
              <w:jc w:val="both"/>
              <w:rPr>
                <w:rFonts w:ascii="Times New Roman" w:eastAsia="Calibri" w:hAnsi="Times New Roman" w:cs="Times New Roman"/>
                <w:sz w:val="24"/>
                <w:szCs w:val="24"/>
              </w:rPr>
            </w:pPr>
            <w:r w:rsidRPr="006E4617">
              <w:rPr>
                <w:rFonts w:ascii="Times New Roman" w:eastAsia="Calibri" w:hAnsi="Times New Roman" w:cs="Times New Roman"/>
                <w:sz w:val="24"/>
                <w:szCs w:val="24"/>
              </w:rPr>
              <w:lastRenderedPageBreak/>
              <w:t xml:space="preserve">Kao što je navedeno u točki 2.6.3. Uvjeti prihvatljivosti koji se odnose na Prijavitelja/Partnera Uputa za prijavitelje, Prijavitelj i Partner/i </w:t>
            </w:r>
            <w:r w:rsidRPr="008C62ED">
              <w:rPr>
                <w:rFonts w:ascii="Times New Roman" w:eastAsia="Calibri" w:hAnsi="Times New Roman" w:cs="Times New Roman"/>
                <w:b/>
                <w:sz w:val="24"/>
                <w:szCs w:val="24"/>
                <w:u w:val="single"/>
              </w:rPr>
              <w:t>zajednički moraju ispunjavati</w:t>
            </w:r>
            <w:r w:rsidRPr="006E4617">
              <w:rPr>
                <w:rFonts w:ascii="Times New Roman" w:eastAsia="Calibri" w:hAnsi="Times New Roman" w:cs="Times New Roman"/>
                <w:sz w:val="24"/>
                <w:szCs w:val="24"/>
              </w:rPr>
              <w:t xml:space="preserve"> navedene zahtjeve. </w:t>
            </w:r>
          </w:p>
          <w:p w:rsidR="006E4617" w:rsidRPr="006E4617" w:rsidRDefault="006E4617" w:rsidP="006E4617">
            <w:pPr>
              <w:jc w:val="both"/>
              <w:rPr>
                <w:rFonts w:ascii="Times New Roman" w:eastAsia="Calibri" w:hAnsi="Times New Roman" w:cs="Times New Roman"/>
                <w:sz w:val="24"/>
                <w:szCs w:val="24"/>
              </w:rPr>
            </w:pPr>
          </w:p>
          <w:p w:rsidR="006E4617" w:rsidRPr="006E4617" w:rsidRDefault="006E4617" w:rsidP="006E4617">
            <w:pPr>
              <w:jc w:val="both"/>
              <w:rPr>
                <w:rFonts w:ascii="Times New Roman" w:eastAsia="Calibri" w:hAnsi="Times New Roman" w:cs="Times New Roman"/>
                <w:sz w:val="24"/>
                <w:szCs w:val="24"/>
              </w:rPr>
            </w:pPr>
            <w:r w:rsidRPr="006E4617">
              <w:rPr>
                <w:rFonts w:ascii="Times New Roman" w:eastAsia="Calibri" w:hAnsi="Times New Roman" w:cs="Times New Roman"/>
                <w:sz w:val="24"/>
                <w:szCs w:val="24"/>
              </w:rPr>
              <w:lastRenderedPageBreak/>
              <w:t>Što se tiče prvog uvjeta, ukoliko se projekt provodi u partnerstvu, minimalno 1 član partnerstva (prijavitelj ili partner) mora doprinijeti zadovoljenju navedenog uvjeta.</w:t>
            </w:r>
          </w:p>
          <w:p w:rsidR="006E4617" w:rsidRPr="006E4617" w:rsidRDefault="006E4617" w:rsidP="006E4617">
            <w:pPr>
              <w:jc w:val="both"/>
              <w:rPr>
                <w:rFonts w:ascii="Times New Roman" w:eastAsia="Calibri" w:hAnsi="Times New Roman" w:cs="Times New Roman"/>
                <w:sz w:val="24"/>
                <w:szCs w:val="24"/>
              </w:rPr>
            </w:pPr>
          </w:p>
          <w:p w:rsidR="00B40187" w:rsidRPr="006E4617" w:rsidRDefault="006E4617" w:rsidP="006E4617">
            <w:pPr>
              <w:jc w:val="both"/>
              <w:rPr>
                <w:rFonts w:ascii="Times New Roman" w:eastAsia="Calibri" w:hAnsi="Times New Roman" w:cs="Times New Roman"/>
                <w:sz w:val="24"/>
                <w:szCs w:val="24"/>
              </w:rPr>
            </w:pPr>
            <w:r w:rsidRPr="006E4617">
              <w:rPr>
                <w:rFonts w:ascii="Times New Roman" w:eastAsia="Calibri" w:hAnsi="Times New Roman" w:cs="Times New Roman"/>
                <w:sz w:val="24"/>
                <w:szCs w:val="24"/>
              </w:rPr>
              <w:t>Što se tiče drugog uvjeta, ukoliko se projekt ne provodi u partnerstvu, navedeni zahtjevi provjeravaju se na razini Prijavitelja, a ukoliko se provodi u partnerstvu minimalno 1 član partnerstva (prijavitelj ili partner) mora doprinijeti zadovoljenju uvjeta vezanog uz posjedovanje dostatnih operativnih i administrativnih kapaciteta, a sukladno zadnjem godišnjem financijskom izvješću (koje se utvrđuje zasebno za svakog prijavitelja/partnera).</w:t>
            </w:r>
          </w:p>
        </w:tc>
      </w:tr>
      <w:tr w:rsidR="00B40187" w:rsidRPr="006E4617" w:rsidTr="006E4617">
        <w:tc>
          <w:tcPr>
            <w:tcW w:w="6997" w:type="dxa"/>
          </w:tcPr>
          <w:p w:rsidR="00B40187" w:rsidRPr="006E4617" w:rsidRDefault="00B4018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 xml:space="preserve">Prema uputama za prijavitelje, str.25 navedeno je da  </w:t>
            </w:r>
          </w:p>
          <w:p w:rsidR="00B40187" w:rsidRPr="006E4617" w:rsidRDefault="00B40187" w:rsidP="006E4617">
            <w:pPr>
              <w:jc w:val="both"/>
              <w:rPr>
                <w:rFonts w:ascii="Times New Roman" w:hAnsi="Times New Roman" w:cs="Times New Roman"/>
                <w:sz w:val="24"/>
                <w:szCs w:val="24"/>
              </w:rPr>
            </w:pPr>
            <w:r w:rsidRPr="006E4617">
              <w:rPr>
                <w:rFonts w:ascii="Times New Roman" w:hAnsi="Times New Roman" w:cs="Times New Roman"/>
                <w:sz w:val="24"/>
                <w:szCs w:val="24"/>
              </w:rPr>
              <w:t>Partner mora biti jedan od sljedećih pravnih subjekata:</w:t>
            </w:r>
          </w:p>
          <w:p w:rsidR="00B40187" w:rsidRPr="006E4617" w:rsidRDefault="00B40187" w:rsidP="006E4617">
            <w:pPr>
              <w:jc w:val="both"/>
              <w:rPr>
                <w:rFonts w:ascii="Times New Roman" w:hAnsi="Times New Roman" w:cs="Times New Roman"/>
                <w:sz w:val="24"/>
                <w:szCs w:val="24"/>
              </w:rPr>
            </w:pPr>
            <w:r w:rsidRPr="006E4617">
              <w:rPr>
                <w:rFonts w:ascii="Times New Roman" w:hAnsi="Times New Roman" w:cs="Times New Roman"/>
                <w:sz w:val="24"/>
                <w:szCs w:val="24"/>
              </w:rPr>
              <w:t>1. Ustanove upisane u Evidenciju pravnih osoba u sportu ili Registar pravnih i fizičkih osoba koje obavljaju djelatnost socijalne skrbi,</w:t>
            </w:r>
          </w:p>
          <w:p w:rsidR="00B40187" w:rsidRPr="006E4617" w:rsidRDefault="00B40187" w:rsidP="006E4617">
            <w:pPr>
              <w:jc w:val="both"/>
              <w:rPr>
                <w:rFonts w:ascii="Times New Roman" w:hAnsi="Times New Roman" w:cs="Times New Roman"/>
                <w:sz w:val="24"/>
                <w:szCs w:val="24"/>
              </w:rPr>
            </w:pPr>
            <w:r w:rsidRPr="006E4617">
              <w:rPr>
                <w:rFonts w:ascii="Times New Roman" w:hAnsi="Times New Roman" w:cs="Times New Roman"/>
                <w:sz w:val="24"/>
                <w:szCs w:val="24"/>
              </w:rPr>
              <w:t>2. Osnovne i srednje škole koje imaju osnovano školsko sportsko društvo,</w:t>
            </w:r>
          </w:p>
          <w:p w:rsidR="00B40187" w:rsidRPr="006E4617" w:rsidRDefault="00B40187" w:rsidP="006E4617">
            <w:pPr>
              <w:jc w:val="both"/>
              <w:rPr>
                <w:rFonts w:ascii="Times New Roman" w:hAnsi="Times New Roman" w:cs="Times New Roman"/>
                <w:sz w:val="24"/>
                <w:szCs w:val="24"/>
              </w:rPr>
            </w:pPr>
            <w:r w:rsidRPr="006E4617">
              <w:rPr>
                <w:rFonts w:ascii="Times New Roman" w:hAnsi="Times New Roman" w:cs="Times New Roman"/>
                <w:sz w:val="24"/>
                <w:szCs w:val="24"/>
              </w:rPr>
              <w:t>3. Ustanove iz sustava visokog obrazovanja,</w:t>
            </w:r>
          </w:p>
          <w:p w:rsidR="00B40187" w:rsidRPr="006E4617" w:rsidRDefault="00B40187" w:rsidP="006E4617">
            <w:pPr>
              <w:jc w:val="both"/>
              <w:rPr>
                <w:rFonts w:ascii="Times New Roman" w:hAnsi="Times New Roman" w:cs="Times New Roman"/>
                <w:sz w:val="24"/>
                <w:szCs w:val="24"/>
              </w:rPr>
            </w:pPr>
            <w:r w:rsidRPr="006E4617">
              <w:rPr>
                <w:rFonts w:ascii="Times New Roman" w:hAnsi="Times New Roman" w:cs="Times New Roman"/>
                <w:sz w:val="24"/>
                <w:szCs w:val="24"/>
              </w:rPr>
              <w:t>4. Dječji vrtići,</w:t>
            </w:r>
          </w:p>
          <w:p w:rsidR="00B40187" w:rsidRPr="006E4617" w:rsidRDefault="00B40187" w:rsidP="006E4617">
            <w:pPr>
              <w:jc w:val="both"/>
              <w:rPr>
                <w:rFonts w:ascii="Times New Roman" w:hAnsi="Times New Roman" w:cs="Times New Roman"/>
                <w:sz w:val="24"/>
                <w:szCs w:val="24"/>
              </w:rPr>
            </w:pPr>
            <w:r w:rsidRPr="006E4617">
              <w:rPr>
                <w:rFonts w:ascii="Times New Roman" w:hAnsi="Times New Roman" w:cs="Times New Roman"/>
                <w:sz w:val="24"/>
                <w:szCs w:val="24"/>
              </w:rPr>
              <w:t>5. Udruge upisane u Evidenciju pravnih osoba u sustavu sporta ili Registar pravnih i fizičkih osoba koje obavljaju djelatnost socijalne skrbi ili koje u registru udruga imaju navedenu minimalno jednu razrađenu djelatnost (br. 11.1.2., 11.1.3., 11.1.4., 11.2.4., 11.2.13., 11.2.16., 11.3.3.).</w:t>
            </w:r>
          </w:p>
          <w:p w:rsidR="00B40187" w:rsidRPr="006E4617" w:rsidRDefault="00B40187" w:rsidP="006E4617">
            <w:pPr>
              <w:jc w:val="both"/>
              <w:rPr>
                <w:rFonts w:ascii="Times New Roman" w:hAnsi="Times New Roman" w:cs="Times New Roman"/>
                <w:sz w:val="24"/>
                <w:szCs w:val="24"/>
              </w:rPr>
            </w:pPr>
          </w:p>
          <w:p w:rsidR="00B40187" w:rsidRPr="006E4617" w:rsidRDefault="00B4018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 xml:space="preserve">Da li je dovoljno prema ovome, da partner zadovoljava samo 1 točku da bi bio prihvatljiv, npr.  samo točka 1 ili samo točka 5. da su udruge upisane u evidenciju pravnih osoba u sustavu sporta - da li ako je udruga upisana u evidenciju pravnih osoba u sustavu sporta dovoljno da udruga ima navedenu sportsku djelatnost: organiziranje i vođenje sportskog natjecanja, a </w:t>
            </w:r>
            <w:proofErr w:type="spellStart"/>
            <w:r w:rsidRPr="006E4617">
              <w:rPr>
                <w:rFonts w:ascii="Times New Roman" w:hAnsi="Times New Roman" w:cs="Times New Roman"/>
                <w:sz w:val="24"/>
                <w:szCs w:val="24"/>
              </w:rPr>
              <w:t>kineziterapijski</w:t>
            </w:r>
            <w:proofErr w:type="spellEnd"/>
            <w:r w:rsidRPr="006E4617">
              <w:rPr>
                <w:rFonts w:ascii="Times New Roman" w:hAnsi="Times New Roman" w:cs="Times New Roman"/>
                <w:sz w:val="24"/>
                <w:szCs w:val="24"/>
              </w:rPr>
              <w:t xml:space="preserve"> program nema, i da li je sa takvom djelatnošću udruga prihvatljiva da bude prijavitelj ili partner (izvadak iz evidencije za udrugu šaljemo u prilogu).</w:t>
            </w:r>
          </w:p>
        </w:tc>
        <w:tc>
          <w:tcPr>
            <w:tcW w:w="6997" w:type="dxa"/>
          </w:tcPr>
          <w:p w:rsidR="00B40187" w:rsidRPr="006E4617" w:rsidRDefault="00B4018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 xml:space="preserve">U točki 2.6.2. Formiranje Partnerstva i prihvatljivi Partneri Uputa za prijavitelje propisani su uvjeti koje pojedini Partner mora ispunjavati. Dakle, što se tiče Udruge koje su upisane u Evidenciju pravnih osoba u sustavu sporta ili Registar pravnih i fizičkih osoba koje obavljaju djelatnost socijalne skrbi ili koje u registru udruga imaju navedenu minimalno jednu razrađenu djelatnost (br. 11.1.2., 11.1.3., 11.1.4., 11.2.4., 11.2.13., 11.2.16., 11.3.3.), iste moraju ispuniti sljedeće uvjete: </w:t>
            </w:r>
          </w:p>
          <w:p w:rsidR="00B40187" w:rsidRPr="006E4617" w:rsidRDefault="00B40187" w:rsidP="006E4617">
            <w:pPr>
              <w:pStyle w:val="ListParagraph"/>
              <w:numPr>
                <w:ilvl w:val="0"/>
                <w:numId w:val="5"/>
              </w:numPr>
              <w:jc w:val="both"/>
              <w:rPr>
                <w:rFonts w:ascii="Times New Roman" w:hAnsi="Times New Roman" w:cs="Times New Roman"/>
                <w:sz w:val="24"/>
                <w:szCs w:val="24"/>
              </w:rPr>
            </w:pPr>
            <w:r w:rsidRPr="006E4617">
              <w:rPr>
                <w:rFonts w:ascii="Times New Roman" w:hAnsi="Times New Roman" w:cs="Times New Roman"/>
                <w:sz w:val="24"/>
                <w:szCs w:val="24"/>
              </w:rPr>
              <w:t xml:space="preserve">do dana predaje projektnog prijedloga biti upisane u Registar udruga  </w:t>
            </w:r>
            <w:r w:rsidRPr="006E4617">
              <w:rPr>
                <w:rFonts w:ascii="Times New Roman" w:hAnsi="Times New Roman" w:cs="Times New Roman"/>
                <w:b/>
                <w:sz w:val="24"/>
                <w:szCs w:val="24"/>
              </w:rPr>
              <w:t>te</w:t>
            </w:r>
          </w:p>
          <w:p w:rsidR="00B40187" w:rsidRPr="006E4617" w:rsidRDefault="00B40187" w:rsidP="006E4617">
            <w:pPr>
              <w:pStyle w:val="ListParagraph"/>
              <w:numPr>
                <w:ilvl w:val="0"/>
                <w:numId w:val="5"/>
              </w:numPr>
              <w:jc w:val="both"/>
              <w:rPr>
                <w:rFonts w:ascii="Times New Roman" w:hAnsi="Times New Roman" w:cs="Times New Roman"/>
                <w:sz w:val="24"/>
                <w:szCs w:val="24"/>
              </w:rPr>
            </w:pPr>
            <w:r w:rsidRPr="006E4617">
              <w:rPr>
                <w:rFonts w:ascii="Times New Roman" w:hAnsi="Times New Roman" w:cs="Times New Roman"/>
                <w:sz w:val="24"/>
                <w:szCs w:val="24"/>
              </w:rPr>
              <w:t xml:space="preserve">do dana predaje projektnog prijedloga biti upisane u Evidenciju pravnih osoba u sportu  </w:t>
            </w:r>
            <w:r w:rsidRPr="006E4617">
              <w:rPr>
                <w:rFonts w:ascii="Times New Roman" w:hAnsi="Times New Roman" w:cs="Times New Roman"/>
                <w:b/>
                <w:sz w:val="24"/>
                <w:szCs w:val="24"/>
              </w:rPr>
              <w:t>ili</w:t>
            </w:r>
          </w:p>
          <w:p w:rsidR="00B40187" w:rsidRPr="006E4617" w:rsidRDefault="00B40187" w:rsidP="006E4617">
            <w:pPr>
              <w:pStyle w:val="ListParagraph"/>
              <w:numPr>
                <w:ilvl w:val="0"/>
                <w:numId w:val="5"/>
              </w:numPr>
              <w:jc w:val="both"/>
              <w:rPr>
                <w:rFonts w:ascii="Times New Roman" w:hAnsi="Times New Roman" w:cs="Times New Roman"/>
                <w:sz w:val="24"/>
                <w:szCs w:val="24"/>
              </w:rPr>
            </w:pPr>
            <w:r w:rsidRPr="006E4617">
              <w:rPr>
                <w:rFonts w:ascii="Times New Roman" w:hAnsi="Times New Roman" w:cs="Times New Roman"/>
                <w:sz w:val="24"/>
                <w:szCs w:val="24"/>
              </w:rPr>
              <w:t xml:space="preserve">do dana predaje projektnog prijedloga biti upisane u Registar pravnih i fizičkih osoba koje obavljaju djelatnost socijalne skrbi </w:t>
            </w:r>
            <w:r w:rsidRPr="006E4617">
              <w:rPr>
                <w:rFonts w:ascii="Times New Roman" w:hAnsi="Times New Roman" w:cs="Times New Roman"/>
                <w:b/>
                <w:sz w:val="24"/>
                <w:szCs w:val="24"/>
              </w:rPr>
              <w:t>ili</w:t>
            </w:r>
          </w:p>
          <w:p w:rsidR="00B40187" w:rsidRPr="006E4617" w:rsidRDefault="00B40187" w:rsidP="006E4617">
            <w:pPr>
              <w:pStyle w:val="ListParagraph"/>
              <w:numPr>
                <w:ilvl w:val="0"/>
                <w:numId w:val="5"/>
              </w:numPr>
              <w:jc w:val="both"/>
              <w:rPr>
                <w:rFonts w:ascii="Times New Roman" w:hAnsi="Times New Roman" w:cs="Times New Roman"/>
                <w:sz w:val="24"/>
                <w:szCs w:val="24"/>
              </w:rPr>
            </w:pPr>
            <w:r w:rsidRPr="006E4617">
              <w:rPr>
                <w:rFonts w:ascii="Times New Roman" w:hAnsi="Times New Roman" w:cs="Times New Roman"/>
                <w:sz w:val="24"/>
                <w:szCs w:val="24"/>
              </w:rPr>
              <w:lastRenderedPageBreak/>
              <w:t xml:space="preserve">imati navedenu minimalno jednu razrađenu djelatnost koja prema Klasifikaciji djelatnosti udruga spada pod razine br. 11.1.2. Pomoć i podrška osobama s invaliditetom, 11.1.3. Pomoć i podrška djeci, 11.1.4. Pomoć i podrška mladima, 11.2.4. Rana intervencija, 11.2.13. Organiziranje slobodnih aktivnosti, 11.2.16. Osobna asistencija, 11.3.3. Poboljšanje kvalitete života i zdravlja socijalno isključenih. (Provjera navedenog uvjeta izvršit će se uvidom u Registar udruga u dijelu Djelatnosti kojima se ostvaruju ciljevi u stupcu pod nazivom „Razrada djelatnosti“.)  </w:t>
            </w:r>
          </w:p>
          <w:p w:rsidR="00B40187" w:rsidRPr="006E4617" w:rsidRDefault="00B40187" w:rsidP="006E4617">
            <w:pPr>
              <w:jc w:val="both"/>
              <w:rPr>
                <w:rFonts w:ascii="Times New Roman" w:hAnsi="Times New Roman" w:cs="Times New Roman"/>
                <w:sz w:val="24"/>
                <w:szCs w:val="24"/>
              </w:rPr>
            </w:pPr>
          </w:p>
          <w:p w:rsidR="00B40187" w:rsidRPr="006E4617" w:rsidRDefault="00B40187" w:rsidP="006E4617">
            <w:pPr>
              <w:jc w:val="both"/>
              <w:rPr>
                <w:rFonts w:ascii="Times New Roman" w:hAnsi="Times New Roman" w:cs="Times New Roman"/>
                <w:sz w:val="24"/>
                <w:szCs w:val="24"/>
              </w:rPr>
            </w:pPr>
            <w:r w:rsidRPr="006E4617">
              <w:rPr>
                <w:rFonts w:ascii="Times New Roman" w:hAnsi="Times New Roman" w:cs="Times New Roman"/>
                <w:sz w:val="24"/>
                <w:szCs w:val="24"/>
              </w:rPr>
              <w:t>Napominjemo kako sukladno točki 3.5. Pitanja i odgovori Uputa za prijavitelje, u interesu jednakog postupanja, PT1 ne može dati prethodno mišljenje u vezi s prihvatljivošću Prijavitelja/Partnera te ne može zamijeniti niti prejudicirati ishod pojedinih faza postupka odabira kako su opisane u Uputama za prijavitelje PT1 nije u mogućnosti odgovarati na pitanja koja zahtijevaju ocjenu prihvatljivosti konkretnog Prijavitelja/Partnera.</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Poštovani,</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prvo, molimo vas za dodatno pojašnjenje vezano uz pokazatelj specifičnog cilja Poziva na dostavu projektnih prijedloga „Uključivanje djece i mladih u riziku od socijalne isključenosti u sport“ (referentni broj: SF.3.4.08.07):</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SF.3.4.08.07-01 Broj pripadnika ranjive/ih skupine/a koji su sudjelovali u projektnim aktivnostima.</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Odnosi li se propisana ciljana vrijednost tog pokazatelja (npr. 24 sudionika) na ukupnu vrijednost koju projekt treba ostvariti kroz sve provedene sportske programe, ili se ciljana brojka primjenjuje po </w:t>
            </w:r>
            <w:r w:rsidRPr="006E4617">
              <w:rPr>
                <w:rFonts w:ascii="Times New Roman" w:hAnsi="Times New Roman" w:cs="Times New Roman"/>
                <w:sz w:val="24"/>
                <w:szCs w:val="24"/>
              </w:rPr>
              <w:lastRenderedPageBreak/>
              <w:t xml:space="preserve">svakom pojedinom sportskom programu (npr. svaki od više provedenih programa treba uključiti 24 sudionika ciljne skupine)?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Drugo pitanje je povezano s projektnim dizajnom. Zanima nas na koji su način posrednička  tijela predvidjela dizajn projektnih aktivnosti. Konkretno, zanima nas da li je prikladnije spojiti provedbu više sportskih programa u jedan radni paket (aktivnost) unutar </w:t>
            </w:r>
            <w:proofErr w:type="spellStart"/>
            <w:r w:rsidRPr="006E4617">
              <w:rPr>
                <w:rFonts w:ascii="Times New Roman" w:hAnsi="Times New Roman" w:cs="Times New Roman"/>
                <w:sz w:val="24"/>
                <w:szCs w:val="24"/>
              </w:rPr>
              <w:t>eKohezije</w:t>
            </w:r>
            <w:proofErr w:type="spellEnd"/>
            <w:r w:rsidRPr="006E4617">
              <w:rPr>
                <w:rFonts w:ascii="Times New Roman" w:hAnsi="Times New Roman" w:cs="Times New Roman"/>
                <w:sz w:val="24"/>
                <w:szCs w:val="24"/>
              </w:rPr>
              <w:t xml:space="preserve"> ili ih razdvojiti.</w:t>
            </w: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Na kraju, zanima nas dostavlja li se obrazac </w:t>
            </w:r>
            <w:proofErr w:type="spellStart"/>
            <w:r w:rsidRPr="006E4617">
              <w:rPr>
                <w:rFonts w:ascii="Times New Roman" w:hAnsi="Times New Roman" w:cs="Times New Roman"/>
                <w:sz w:val="24"/>
                <w:szCs w:val="24"/>
              </w:rPr>
              <w:t>Obrazac</w:t>
            </w:r>
            <w:proofErr w:type="spellEnd"/>
            <w:r w:rsidRPr="006E4617">
              <w:rPr>
                <w:rFonts w:ascii="Times New Roman" w:hAnsi="Times New Roman" w:cs="Times New Roman"/>
                <w:sz w:val="24"/>
                <w:szCs w:val="24"/>
              </w:rPr>
              <w:t xml:space="preserve"> 4 - Obrazac programa sportskih i sportsko-rekreativnih aktivnosti u sklopu projektne prijave ili naknadno?</w:t>
            </w:r>
          </w:p>
        </w:tc>
        <w:tc>
          <w:tcPr>
            <w:tcW w:w="6997" w:type="dxa"/>
          </w:tcPr>
          <w:p w:rsidR="006E4617" w:rsidRPr="006E4617" w:rsidRDefault="006E4617" w:rsidP="006E4617">
            <w:pPr>
              <w:jc w:val="both"/>
              <w:rPr>
                <w:rFonts w:ascii="Times New Roman" w:hAnsi="Times New Roman" w:cs="Times New Roman"/>
                <w:iCs/>
                <w:sz w:val="24"/>
                <w:szCs w:val="24"/>
              </w:rPr>
            </w:pPr>
            <w:r w:rsidRPr="006E4617">
              <w:rPr>
                <w:rFonts w:ascii="Times New Roman" w:hAnsi="Times New Roman" w:cs="Times New Roman"/>
                <w:iCs/>
                <w:sz w:val="24"/>
                <w:szCs w:val="24"/>
              </w:rPr>
              <w:lastRenderedPageBreak/>
              <w:t xml:space="preserve">Sukladno točki 2.1. Specifični ciljevi PDP-a s ciljnim skupinama i pokazateljima Uputa za prijavitelje, </w:t>
            </w:r>
            <w:r w:rsidRPr="008C62ED">
              <w:rPr>
                <w:rFonts w:ascii="Times New Roman" w:hAnsi="Times New Roman" w:cs="Times New Roman"/>
                <w:b/>
                <w:iCs/>
                <w:sz w:val="24"/>
                <w:szCs w:val="24"/>
              </w:rPr>
              <w:t>minimalni doprinos</w:t>
            </w:r>
            <w:r w:rsidRPr="006E4617">
              <w:rPr>
                <w:rFonts w:ascii="Times New Roman" w:hAnsi="Times New Roman" w:cs="Times New Roman"/>
                <w:iCs/>
                <w:sz w:val="24"/>
                <w:szCs w:val="24"/>
              </w:rPr>
              <w:t xml:space="preserve"> za pokazatelj Specifičnog cilja 1, </w:t>
            </w:r>
            <w:r w:rsidRPr="008C62ED">
              <w:rPr>
                <w:rFonts w:ascii="Times New Roman" w:hAnsi="Times New Roman" w:cs="Times New Roman"/>
                <w:b/>
                <w:iCs/>
                <w:sz w:val="24"/>
                <w:szCs w:val="24"/>
              </w:rPr>
              <w:t>SF.3.4.08.07-01</w:t>
            </w:r>
            <w:r w:rsidRPr="006E4617">
              <w:rPr>
                <w:rFonts w:ascii="Times New Roman" w:hAnsi="Times New Roman" w:cs="Times New Roman"/>
                <w:iCs/>
                <w:sz w:val="24"/>
                <w:szCs w:val="24"/>
              </w:rPr>
              <w:t xml:space="preserve"> Broj pripadnika ranjive/ih skupine/a koji su sudjelovali u projektnim aktivnostima je 10. </w:t>
            </w:r>
          </w:p>
          <w:p w:rsidR="006E4617" w:rsidRPr="006E4617" w:rsidRDefault="006E4617" w:rsidP="006E4617">
            <w:pPr>
              <w:jc w:val="both"/>
              <w:rPr>
                <w:rFonts w:ascii="Times New Roman" w:hAnsi="Times New Roman" w:cs="Times New Roman"/>
                <w:iCs/>
                <w:sz w:val="24"/>
                <w:szCs w:val="24"/>
              </w:rPr>
            </w:pPr>
          </w:p>
          <w:p w:rsidR="006E4617" w:rsidRPr="006E4617" w:rsidRDefault="006E4617" w:rsidP="006E4617">
            <w:pPr>
              <w:jc w:val="both"/>
              <w:rPr>
                <w:rFonts w:ascii="Times New Roman" w:hAnsi="Times New Roman" w:cs="Times New Roman"/>
                <w:iCs/>
                <w:sz w:val="24"/>
                <w:szCs w:val="24"/>
              </w:rPr>
            </w:pPr>
            <w:r w:rsidRPr="008C62ED">
              <w:rPr>
                <w:rFonts w:ascii="Times New Roman" w:hAnsi="Times New Roman" w:cs="Times New Roman"/>
                <w:b/>
                <w:iCs/>
                <w:sz w:val="24"/>
                <w:szCs w:val="24"/>
              </w:rPr>
              <w:t>Minimalni doprinos</w:t>
            </w:r>
            <w:r w:rsidRPr="006E4617">
              <w:rPr>
                <w:rFonts w:ascii="Times New Roman" w:hAnsi="Times New Roman" w:cs="Times New Roman"/>
                <w:iCs/>
                <w:sz w:val="24"/>
                <w:szCs w:val="24"/>
              </w:rPr>
              <w:t xml:space="preserve"> za pokazatelj Specifičnog cilja 1, </w:t>
            </w:r>
            <w:r w:rsidRPr="008C62ED">
              <w:rPr>
                <w:rFonts w:ascii="Times New Roman" w:hAnsi="Times New Roman" w:cs="Times New Roman"/>
                <w:b/>
                <w:iCs/>
                <w:sz w:val="24"/>
                <w:szCs w:val="24"/>
              </w:rPr>
              <w:t>SF.3.4.08.07-02</w:t>
            </w:r>
            <w:r w:rsidRPr="006E4617">
              <w:rPr>
                <w:rFonts w:ascii="Times New Roman" w:hAnsi="Times New Roman" w:cs="Times New Roman"/>
                <w:iCs/>
                <w:sz w:val="24"/>
                <w:szCs w:val="24"/>
              </w:rPr>
              <w:t xml:space="preserve"> Broj pripadnika ranjive/ih skupine/a koji su postigli minimalnu razinu sudjelovanja u projektnim aktivnostima je </w:t>
            </w:r>
            <w:r w:rsidRPr="008C62ED">
              <w:rPr>
                <w:rFonts w:ascii="Times New Roman" w:hAnsi="Times New Roman" w:cs="Times New Roman"/>
                <w:b/>
                <w:iCs/>
                <w:sz w:val="24"/>
                <w:szCs w:val="24"/>
              </w:rPr>
              <w:t>vrijednost pokazatelja SF.3.4.08.07-01</w:t>
            </w:r>
            <w:r w:rsidRPr="006E4617">
              <w:rPr>
                <w:rFonts w:ascii="Times New Roman" w:hAnsi="Times New Roman" w:cs="Times New Roman"/>
                <w:iCs/>
                <w:sz w:val="24"/>
                <w:szCs w:val="24"/>
              </w:rPr>
              <w:t xml:space="preserve"> Broj pripadnika ranjive/ih skupine/a koji su sudjelovali u projektnim aktivnostima. </w:t>
            </w:r>
          </w:p>
          <w:p w:rsidR="006E4617" w:rsidRPr="006E4617" w:rsidRDefault="006E4617" w:rsidP="006E4617">
            <w:pPr>
              <w:jc w:val="both"/>
              <w:rPr>
                <w:rFonts w:ascii="Times New Roman" w:hAnsi="Times New Roman" w:cs="Times New Roman"/>
                <w:iCs/>
                <w:sz w:val="24"/>
                <w:szCs w:val="24"/>
              </w:rPr>
            </w:pPr>
          </w:p>
          <w:p w:rsidR="006E4617" w:rsidRPr="006E4617" w:rsidRDefault="006E4617" w:rsidP="006E4617">
            <w:pPr>
              <w:jc w:val="both"/>
              <w:rPr>
                <w:rFonts w:ascii="Times New Roman" w:hAnsi="Times New Roman" w:cs="Times New Roman"/>
                <w:iCs/>
                <w:sz w:val="24"/>
                <w:szCs w:val="24"/>
              </w:rPr>
            </w:pPr>
            <w:r w:rsidRPr="006E4617">
              <w:rPr>
                <w:rFonts w:ascii="Times New Roman" w:hAnsi="Times New Roman" w:cs="Times New Roman"/>
                <w:iCs/>
                <w:sz w:val="24"/>
                <w:szCs w:val="24"/>
              </w:rPr>
              <w:lastRenderedPageBreak/>
              <w:t xml:space="preserve">Primjena oba pokazatelja je </w:t>
            </w:r>
            <w:r w:rsidRPr="008C62ED">
              <w:rPr>
                <w:rFonts w:ascii="Times New Roman" w:hAnsi="Times New Roman" w:cs="Times New Roman"/>
                <w:b/>
                <w:iCs/>
                <w:sz w:val="24"/>
                <w:szCs w:val="24"/>
              </w:rPr>
              <w:t>obavezna</w:t>
            </w:r>
            <w:r w:rsidRPr="006E4617">
              <w:rPr>
                <w:rFonts w:ascii="Times New Roman" w:hAnsi="Times New Roman" w:cs="Times New Roman"/>
                <w:iCs/>
                <w:sz w:val="24"/>
                <w:szCs w:val="24"/>
              </w:rPr>
              <w:t>.</w:t>
            </w:r>
          </w:p>
          <w:p w:rsidR="006E4617" w:rsidRPr="006E4617" w:rsidRDefault="006E4617" w:rsidP="006E4617">
            <w:pPr>
              <w:jc w:val="both"/>
              <w:rPr>
                <w:rFonts w:ascii="Times New Roman" w:hAnsi="Times New Roman" w:cs="Times New Roman"/>
                <w:iCs/>
                <w:sz w:val="24"/>
                <w:szCs w:val="24"/>
              </w:rPr>
            </w:pPr>
            <w:r w:rsidRPr="006E4617">
              <w:rPr>
                <w:rFonts w:ascii="Times New Roman" w:hAnsi="Times New Roman" w:cs="Times New Roman"/>
                <w:iCs/>
                <w:sz w:val="24"/>
                <w:szCs w:val="24"/>
              </w:rPr>
              <w:t xml:space="preserve">Dakle, minimalno 10 osoba mora sudjelovati u projektnim aktivnostima i minimalno 10 osoba mora postići minimalnu razinu sudjelovanja </w:t>
            </w:r>
            <w:r w:rsidRPr="008C62ED">
              <w:rPr>
                <w:rFonts w:ascii="Times New Roman" w:hAnsi="Times New Roman" w:cs="Times New Roman"/>
                <w:b/>
                <w:iCs/>
                <w:sz w:val="24"/>
                <w:szCs w:val="24"/>
              </w:rPr>
              <w:t>na razini cijelog projekta, a ne po programu</w:t>
            </w:r>
            <w:r w:rsidRPr="006E4617">
              <w:rPr>
                <w:rFonts w:ascii="Times New Roman" w:hAnsi="Times New Roman" w:cs="Times New Roman"/>
                <w:iCs/>
                <w:sz w:val="24"/>
                <w:szCs w:val="24"/>
              </w:rPr>
              <w:t>.</w:t>
            </w:r>
          </w:p>
          <w:p w:rsidR="006E4617" w:rsidRPr="006E4617" w:rsidRDefault="006E4617" w:rsidP="006E4617">
            <w:pPr>
              <w:jc w:val="both"/>
              <w:rPr>
                <w:rFonts w:ascii="Times New Roman" w:hAnsi="Times New Roman" w:cs="Times New Roman"/>
                <w:iCs/>
                <w:sz w:val="24"/>
                <w:szCs w:val="24"/>
              </w:rPr>
            </w:pPr>
          </w:p>
          <w:p w:rsidR="006E4617" w:rsidRPr="006E4617" w:rsidRDefault="006E4617" w:rsidP="006E4617">
            <w:pPr>
              <w:jc w:val="both"/>
              <w:rPr>
                <w:rFonts w:ascii="Times New Roman" w:hAnsi="Times New Roman" w:cs="Times New Roman"/>
                <w:iCs/>
                <w:sz w:val="24"/>
                <w:szCs w:val="24"/>
              </w:rPr>
            </w:pPr>
            <w:r w:rsidRPr="006E4617">
              <w:rPr>
                <w:rFonts w:ascii="Times New Roman" w:hAnsi="Times New Roman" w:cs="Times New Roman"/>
                <w:iCs/>
                <w:sz w:val="24"/>
                <w:szCs w:val="24"/>
              </w:rPr>
              <w:t>Napominjemo, ako je za pokazatelj SF.3.4.08.07-01 navedeno npr. 12 osoba, i kod pokazatelja SF.3.4.08.07-02 mora biti navedeno 12 osoba.</w:t>
            </w:r>
          </w:p>
          <w:p w:rsidR="006E4617" w:rsidRPr="006E4617" w:rsidRDefault="006E4617" w:rsidP="006E4617">
            <w:pPr>
              <w:jc w:val="both"/>
              <w:rPr>
                <w:rFonts w:ascii="Times New Roman" w:hAnsi="Times New Roman" w:cs="Times New Roman"/>
                <w:iCs/>
                <w:sz w:val="24"/>
                <w:szCs w:val="24"/>
              </w:rPr>
            </w:pPr>
          </w:p>
          <w:p w:rsidR="006E4617" w:rsidRPr="006E4617" w:rsidRDefault="006E4617" w:rsidP="006E4617">
            <w:pPr>
              <w:jc w:val="both"/>
              <w:rPr>
                <w:rFonts w:ascii="Times New Roman" w:hAnsi="Times New Roman" w:cs="Times New Roman"/>
                <w:iCs/>
                <w:sz w:val="24"/>
                <w:szCs w:val="24"/>
              </w:rPr>
            </w:pPr>
            <w:r w:rsidRPr="006E4617">
              <w:rPr>
                <w:rFonts w:ascii="Times New Roman" w:hAnsi="Times New Roman" w:cs="Times New Roman"/>
                <w:iCs/>
                <w:sz w:val="24"/>
                <w:szCs w:val="24"/>
              </w:rPr>
              <w:t xml:space="preserve">Prilikom ispunjavanja prijavnog obrasca u kartici AKTIVNOST za specifični cilj 1 unosi se jedna aktivnost (npr. provedba postojećih i/ili unaprijeđenih programa sportskih i sportsko-rekreativnih aktivnosti za ciljne skupine). U polju Način provedbe opisuje se način provedbe aktivnosti, uključujući planirane rokove, organizaciju te podjelu zadataka. Ako u projektu postoji partnerstvo, potrebno je opisati podjelu odgovornosti između prijavitelja i partnera. U dijelu koji se odnosi na mjerljivi ishod navodi se količina povezanog mjerljivog ishoda (npr. broj provedenih postojećih i/ili unaprijeđenih programa sportskih i sportsko-rekreativnih aktivnosti za ciljne skupine) te se u odgovarajućem polju opisuje mjerljivi ishod koji nastaje provedbom aktivnosti. </w:t>
            </w:r>
          </w:p>
          <w:p w:rsidR="006E4617" w:rsidRPr="006E4617" w:rsidRDefault="006E4617" w:rsidP="006E4617">
            <w:pPr>
              <w:jc w:val="both"/>
              <w:rPr>
                <w:rFonts w:ascii="Times New Roman" w:hAnsi="Times New Roman" w:cs="Times New Roman"/>
                <w:iCs/>
                <w:sz w:val="24"/>
                <w:szCs w:val="24"/>
              </w:rPr>
            </w:pPr>
          </w:p>
          <w:p w:rsidR="006E4617" w:rsidRPr="006E4617" w:rsidRDefault="006E4617" w:rsidP="006E4617">
            <w:pPr>
              <w:jc w:val="both"/>
              <w:rPr>
                <w:rFonts w:ascii="Times New Roman" w:hAnsi="Times New Roman" w:cs="Times New Roman"/>
                <w:iCs/>
                <w:sz w:val="24"/>
                <w:szCs w:val="24"/>
              </w:rPr>
            </w:pPr>
            <w:r w:rsidRPr="006E4617">
              <w:rPr>
                <w:rFonts w:ascii="Times New Roman" w:hAnsi="Times New Roman" w:cs="Times New Roman"/>
                <w:iCs/>
                <w:sz w:val="24"/>
                <w:szCs w:val="24"/>
              </w:rPr>
              <w:t xml:space="preserve">Prilikom ispunjavanja projektne prijave preporučljivo je koristiti dokument Prijavni obrazac uz upute za popunjavanje u sustavu </w:t>
            </w:r>
            <w:proofErr w:type="spellStart"/>
            <w:r w:rsidRPr="006E4617">
              <w:rPr>
                <w:rFonts w:ascii="Times New Roman" w:hAnsi="Times New Roman" w:cs="Times New Roman"/>
                <w:iCs/>
                <w:sz w:val="24"/>
                <w:szCs w:val="24"/>
              </w:rPr>
              <w:t>eKohezija</w:t>
            </w:r>
            <w:proofErr w:type="spellEnd"/>
            <w:r w:rsidRPr="006E4617">
              <w:rPr>
                <w:rFonts w:ascii="Times New Roman" w:hAnsi="Times New Roman" w:cs="Times New Roman"/>
                <w:iCs/>
                <w:sz w:val="24"/>
                <w:szCs w:val="24"/>
              </w:rPr>
              <w:t xml:space="preserve"> za Program Učinkoviti ljudski potencijali 2021. - 2027., koji je objavljen u sklopu natječajne dokumentacije Poziva.</w:t>
            </w:r>
          </w:p>
          <w:p w:rsidR="006E4617" w:rsidRPr="006E4617" w:rsidRDefault="006E4617" w:rsidP="006E4617">
            <w:pPr>
              <w:jc w:val="both"/>
              <w:rPr>
                <w:rFonts w:ascii="Times New Roman" w:hAnsi="Times New Roman" w:cs="Times New Roman"/>
                <w:iCs/>
                <w:sz w:val="24"/>
                <w:szCs w:val="24"/>
              </w:rPr>
            </w:pPr>
          </w:p>
          <w:p w:rsidR="006E4617" w:rsidRPr="006E4617" w:rsidRDefault="006E4617" w:rsidP="006E4617">
            <w:pPr>
              <w:jc w:val="both"/>
              <w:rPr>
                <w:rFonts w:ascii="Times New Roman" w:hAnsi="Times New Roman" w:cs="Times New Roman"/>
                <w:iCs/>
                <w:sz w:val="24"/>
                <w:szCs w:val="24"/>
              </w:rPr>
            </w:pPr>
            <w:r w:rsidRPr="006E4617">
              <w:rPr>
                <w:rFonts w:ascii="Times New Roman" w:hAnsi="Times New Roman" w:cs="Times New Roman"/>
                <w:iCs/>
                <w:sz w:val="24"/>
                <w:szCs w:val="24"/>
              </w:rPr>
              <w:t>Na ovaj PDP primjenjuju se Korisničke upute za komponentu Platforme Fondovi EU za upravljanje fondovima kohezijske omotnice „</w:t>
            </w:r>
            <w:proofErr w:type="spellStart"/>
            <w:r w:rsidRPr="006E4617">
              <w:rPr>
                <w:rFonts w:ascii="Times New Roman" w:hAnsi="Times New Roman" w:cs="Times New Roman"/>
                <w:iCs/>
                <w:sz w:val="24"/>
                <w:szCs w:val="24"/>
              </w:rPr>
              <w:t>eKohezija</w:t>
            </w:r>
            <w:proofErr w:type="spellEnd"/>
            <w:r w:rsidRPr="006E4617">
              <w:rPr>
                <w:rFonts w:ascii="Times New Roman" w:hAnsi="Times New Roman" w:cs="Times New Roman"/>
                <w:iCs/>
                <w:sz w:val="24"/>
                <w:szCs w:val="24"/>
              </w:rPr>
              <w:t xml:space="preserve">“- prijavitelji objavljene na portalu </w:t>
            </w:r>
            <w:proofErr w:type="spellStart"/>
            <w:r w:rsidRPr="006E4617">
              <w:rPr>
                <w:rFonts w:ascii="Times New Roman" w:hAnsi="Times New Roman" w:cs="Times New Roman"/>
                <w:iCs/>
                <w:sz w:val="24"/>
                <w:szCs w:val="24"/>
              </w:rPr>
              <w:t>eKohezija</w:t>
            </w:r>
            <w:proofErr w:type="spellEnd"/>
            <w:r w:rsidRPr="006E4617">
              <w:rPr>
                <w:rFonts w:ascii="Times New Roman" w:hAnsi="Times New Roman" w:cs="Times New Roman"/>
                <w:iCs/>
                <w:sz w:val="24"/>
                <w:szCs w:val="24"/>
              </w:rPr>
              <w:t xml:space="preserve"> (Upute za </w:t>
            </w:r>
            <w:r w:rsidRPr="006E4617">
              <w:rPr>
                <w:rFonts w:ascii="Times New Roman" w:hAnsi="Times New Roman" w:cs="Times New Roman"/>
                <w:iCs/>
                <w:sz w:val="24"/>
                <w:szCs w:val="24"/>
              </w:rPr>
              <w:lastRenderedPageBreak/>
              <w:t xml:space="preserve">korisnike sustava, a koriste se za prijavu u sustav i podnošenje projektnog prijedloga) i unutar spomenutog sustava </w:t>
            </w:r>
            <w:proofErr w:type="spellStart"/>
            <w:r w:rsidRPr="006E4617">
              <w:rPr>
                <w:rFonts w:ascii="Times New Roman" w:hAnsi="Times New Roman" w:cs="Times New Roman"/>
                <w:iCs/>
                <w:sz w:val="24"/>
                <w:szCs w:val="24"/>
              </w:rPr>
              <w:t>eKohezija</w:t>
            </w:r>
            <w:proofErr w:type="spellEnd"/>
            <w:r w:rsidRPr="006E4617">
              <w:rPr>
                <w:rFonts w:ascii="Times New Roman" w:hAnsi="Times New Roman" w:cs="Times New Roman"/>
                <w:iCs/>
                <w:sz w:val="24"/>
                <w:szCs w:val="24"/>
              </w:rPr>
              <w:t>. Predmetnim uputama može se pristupiti putem poveznice https://ekohezija.gov.hr/.</w:t>
            </w:r>
          </w:p>
          <w:p w:rsidR="006E4617" w:rsidRPr="006E4617" w:rsidRDefault="006E4617" w:rsidP="006E4617">
            <w:pPr>
              <w:jc w:val="both"/>
              <w:rPr>
                <w:rFonts w:ascii="Times New Roman" w:hAnsi="Times New Roman" w:cs="Times New Roman"/>
                <w:iCs/>
                <w:sz w:val="24"/>
                <w:szCs w:val="24"/>
              </w:rPr>
            </w:pPr>
          </w:p>
          <w:p w:rsidR="00B40187" w:rsidRPr="006E4617" w:rsidRDefault="006E4617" w:rsidP="006E4617">
            <w:pPr>
              <w:jc w:val="both"/>
              <w:rPr>
                <w:rFonts w:ascii="Times New Roman" w:hAnsi="Times New Roman" w:cs="Times New Roman"/>
                <w:iCs/>
                <w:sz w:val="24"/>
                <w:szCs w:val="24"/>
              </w:rPr>
            </w:pPr>
            <w:r w:rsidRPr="006E4617">
              <w:rPr>
                <w:rFonts w:ascii="Times New Roman" w:hAnsi="Times New Roman" w:cs="Times New Roman"/>
                <w:iCs/>
                <w:sz w:val="24"/>
                <w:szCs w:val="24"/>
              </w:rPr>
              <w:t>U točki 3.1. Izgled, sadržaj i podnošenje projektnog prijedloga Uputa za prijavitelje navedeni su obavezni dokumenti koje projektni prijedlog mora sadržavati. Obrazac 4. Obrazac programa sportskih i sportsko-rekreativnih aktivnosti) koristi se kao dokazna dokumentacija za ostvarenje Mjerljivog ishoda 1 te ga nije potrebno prilagati u sklopu projektnog prijedloga.</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Poštovani,</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Imamo nekoliko pitanja te molimo za pojašnjenje:</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1.</w:t>
            </w:r>
            <w:r w:rsidRPr="006E4617">
              <w:rPr>
                <w:rFonts w:ascii="Times New Roman" w:hAnsi="Times New Roman" w:cs="Times New Roman"/>
                <w:sz w:val="24"/>
                <w:szCs w:val="24"/>
              </w:rPr>
              <w:tab/>
              <w:t>Jesu li prihvatljivi troškovi plaće zaposlenika Partnera koji bi u određenom udjelu sudjelovali u provedbi projekta, ako su isti zaposleni na puno radno vrijeme u ustanovama, odnosno osnovnim i srednjim školama, s obzirom na to da njihovi zaposlenici primaju plaću iz proračunskih sredstava? Postavlja se pitanje smatra li se to dvostrukim financiranjem?</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2.</w:t>
            </w:r>
            <w:r w:rsidRPr="006E4617">
              <w:rPr>
                <w:rFonts w:ascii="Times New Roman" w:hAnsi="Times New Roman" w:cs="Times New Roman"/>
                <w:sz w:val="24"/>
                <w:szCs w:val="24"/>
              </w:rPr>
              <w:tab/>
              <w:t>Koji je prihvatljivi postotak/iznos za neizravne troškove?</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3.</w:t>
            </w:r>
            <w:r w:rsidRPr="006E4617">
              <w:rPr>
                <w:rFonts w:ascii="Times New Roman" w:hAnsi="Times New Roman" w:cs="Times New Roman"/>
                <w:sz w:val="24"/>
                <w:szCs w:val="24"/>
              </w:rPr>
              <w:tab/>
              <w:t xml:space="preserve">Ako smo dobro razumjeli, u proračun se unose samo troškovi plaće (izravni troškovi osoblja) djelatnika koji će raditi na provedbi projektnih aktivnosti, dok se za ostale izravne troškove primjenjuje paušalni iznos od 40% unutar sustava </w:t>
            </w:r>
            <w:proofErr w:type="spellStart"/>
            <w:r w:rsidRPr="006E4617">
              <w:rPr>
                <w:rFonts w:ascii="Times New Roman" w:hAnsi="Times New Roman" w:cs="Times New Roman"/>
                <w:sz w:val="24"/>
                <w:szCs w:val="24"/>
              </w:rPr>
              <w:t>eKohezija</w:t>
            </w:r>
            <w:proofErr w:type="spellEnd"/>
            <w:r w:rsidRPr="006E4617">
              <w:rPr>
                <w:rFonts w:ascii="Times New Roman" w:hAnsi="Times New Roman" w:cs="Times New Roman"/>
                <w:sz w:val="24"/>
                <w:szCs w:val="24"/>
              </w:rPr>
              <w:t xml:space="preserve">, pri čemu se pojedinačni troškovi iz ove kategorije ne trebaju posebno specificirati. Molimo potvrdu jesmo li ispravno protumačili Upute za prijavitelje, poglavlje 2.7.1. Npr. 1 djelatnika X 50% radnog vremena X 24 mjeseci X 1.500 EUR mjesečne plaće = 18.750 EUR za izravne troškove. Na </w:t>
            </w:r>
            <w:r w:rsidRPr="006E4617">
              <w:rPr>
                <w:rFonts w:ascii="Times New Roman" w:hAnsi="Times New Roman" w:cs="Times New Roman"/>
                <w:sz w:val="24"/>
                <w:szCs w:val="24"/>
              </w:rPr>
              <w:lastRenderedPageBreak/>
              <w:t xml:space="preserve">tome sustav obračuna 40% ili 7.500 EUR. Je li to je maksimalni iznos u ovom primjeru, koji može se koristiti za ostale izravne troškove? </w:t>
            </w: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4.</w:t>
            </w:r>
            <w:r w:rsidRPr="006E4617">
              <w:rPr>
                <w:rFonts w:ascii="Times New Roman" w:hAnsi="Times New Roman" w:cs="Times New Roman"/>
                <w:sz w:val="24"/>
                <w:szCs w:val="24"/>
              </w:rPr>
              <w:tab/>
              <w:t>Ako Prijavitelj nema zaposlenu osobu koju bi mogao usporediti s novozaposlenom osobom, je li prihvatljivo dostaviti Odluku o visini plaće za novozaposlenu osobu, na temelju koje će se obračunavati plaća za potrebe prijavljenog projekta?</w:t>
            </w:r>
          </w:p>
        </w:tc>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1. Ukoliko su zaposlenici  zaposleni na puno radno vrijeme u osnovnoj ili srednjoj školi te naknadu za troškove plaće ostvaruju iz javnih izvora (državnog proračuna), a za isti bi se tražila isplata iz sredstava projekta koji se financira iz ESF+,  radilo bi se o dvostrukom financiranju.</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Sukladno Uputi o prihvatljivosti  troškova plaća i troškova  povezanih s radom u okviru  projekata financiranih iz ESF+ u RH 2021. – 2027., rad nastavnika koji sudjeluju u provedbi projekta u sklopu svog redovnog radnog vremena ili prekovremeno je prihvatljiv trošak, no ukoliko se plaća za redovan i/ili prekovremeni rad isplaćuje iz sredstava državnog proračuna, isplata sredstava školi za utvrđene prihvatljive troškove  rada nastavnika nije moguća.</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 </w:t>
            </w:r>
          </w:p>
          <w:p w:rsidR="006E4617" w:rsidRPr="008C62ED" w:rsidRDefault="006E4617" w:rsidP="006E4617">
            <w:pPr>
              <w:jc w:val="both"/>
              <w:rPr>
                <w:rFonts w:ascii="Times New Roman" w:hAnsi="Times New Roman" w:cs="Times New Roman"/>
                <w:i/>
                <w:sz w:val="24"/>
                <w:szCs w:val="24"/>
              </w:rPr>
            </w:pPr>
            <w:r w:rsidRPr="006E4617">
              <w:rPr>
                <w:rFonts w:ascii="Times New Roman" w:hAnsi="Times New Roman" w:cs="Times New Roman"/>
                <w:sz w:val="24"/>
                <w:szCs w:val="24"/>
              </w:rPr>
              <w:t xml:space="preserve">Isto je definirano točkom 2.12. Dvostruko financiranje Uputa za prijavitelje: </w:t>
            </w:r>
            <w:r w:rsidRPr="008C62ED">
              <w:rPr>
                <w:rFonts w:ascii="Times New Roman" w:hAnsi="Times New Roman" w:cs="Times New Roman"/>
                <w:i/>
                <w:sz w:val="24"/>
                <w:szCs w:val="24"/>
              </w:rPr>
              <w:t xml:space="preserve">„Prijavitelji ne smiju tražiti/primiti sredstva iz drugih javnih izvora za troškove koji će im biti nadoknađeni u okviru prijavljenog i za financiranje odabranog projekta. Zabranjeno je dvostruko financiranje iz drugog financijskog instrumenta EU te dvostruko financiranje iz bilo kojeg drugog javnog izvora, osim </w:t>
            </w:r>
            <w:r w:rsidRPr="008C62ED">
              <w:rPr>
                <w:rFonts w:ascii="Times New Roman" w:hAnsi="Times New Roman" w:cs="Times New Roman"/>
                <w:i/>
                <w:sz w:val="24"/>
                <w:szCs w:val="24"/>
              </w:rPr>
              <w:lastRenderedPageBreak/>
              <w:t>vlastitih sredstava Prijavitelja. Zabranjeno je dvostruko financiranje iz drugog financijskog instrumenta EU te dvostruko financiranje iz bilo kojeg drugog javnog izvora osim vlastitih sredstava Prijavitelja Uputa za prijavitelje.“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2. Sukladno točki 2.7.2. Upotreba pojednostavljenih troškovnih opcija Uputa za prijavitelje, ostali troškovi projekta (ostali izravni troškovi koji nisu troškovi osoblja i neizravni troškovi) izračunavaju se primjenom paušalne stope od 40 % na izravne troškove osoblja. </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Nije izrijekom propisano koliko od tih 40% mora biti iznos za neizravne troškove.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3. Sukladno točki 2.7.2. Upotreba pojednostavljenih troškovnih opcija Uputa za prijavitelje, ostali troškovi projekta (ostali izravni troškovi koji nisu troškovi osoblja i neizravni troškovi) izračunavaju se primjenom </w:t>
            </w:r>
            <w:r w:rsidRPr="008C62ED">
              <w:rPr>
                <w:rFonts w:ascii="Times New Roman" w:hAnsi="Times New Roman" w:cs="Times New Roman"/>
                <w:b/>
                <w:sz w:val="24"/>
                <w:szCs w:val="24"/>
              </w:rPr>
              <w:t>paušalne stope od 40 % na izravne troškove osoblja.</w:t>
            </w:r>
            <w:r w:rsidRPr="006E4617">
              <w:rPr>
                <w:rFonts w:ascii="Times New Roman" w:hAnsi="Times New Roman" w:cs="Times New Roman"/>
                <w:sz w:val="24"/>
                <w:szCs w:val="24"/>
              </w:rPr>
              <w:t xml:space="preserve">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Za izravne troškove osoblja potrebno je primijeniti odgovarajuću kategoriju troška prilikom popunjavanja troškovnika projektnog prijedloga. Dakle, u proračun se stavljaju </w:t>
            </w:r>
            <w:r w:rsidRPr="008C62ED">
              <w:rPr>
                <w:rFonts w:ascii="Times New Roman" w:hAnsi="Times New Roman" w:cs="Times New Roman"/>
                <w:b/>
                <w:sz w:val="24"/>
                <w:szCs w:val="24"/>
              </w:rPr>
              <w:t>isključivo plaće zaposlenika koji su izravno zaposleni na provedbi projektnih aktivnosti temeljem ugovora o radu (uključujući i pripadajuće Dodatke) ili Rješenja o rasporedu na radno mjesto</w:t>
            </w:r>
            <w:r w:rsidRPr="006E4617">
              <w:rPr>
                <w:rFonts w:ascii="Times New Roman" w:hAnsi="Times New Roman" w:cs="Times New Roman"/>
                <w:sz w:val="24"/>
                <w:szCs w:val="24"/>
              </w:rPr>
              <w:t>. Na temelju ukupnih iznosa za izravne troškove osoblja automatski se prilikom popunjavanja prijavnog obrasca izračunava primjenjiv postotak za ostale troškove projekta (ostali izravni troškovi projekta koji nisu troškovi osoblja i neizravni troškovi).</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Nadalje, u točki 2.7.2. Upotreba pojednostavljenih troškovnih opcija Uputa za prijavitelje, propisano je da se izravni troškovi osoblja mogu obračunati i korištenjem standardne veličine za troškove osoblja.</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4. Sukladno točki 2.7.2. Upotreba pojednostavljenih troškovnih opcija Uputa za prijavitelje, u slučaju kada se izravni troškovi osoblja računaju primjenom standardne veličine jediničnih troškova,  ako Prijavitelj/Partner ne može izračunati godišnji bruto iznos troškova plaće u referentnom razdoblju jer planira novo zapošljavanje, izračun se može temeljiti na prosjeku stvarnih troškova plaća radnika sličnih kvalifikacija i opisa poslova. Ako nemate takvih radnika, ne možete koristiti SVJT već stvarno nastale troškove.</w:t>
            </w:r>
          </w:p>
          <w:p w:rsidR="008C62ED" w:rsidRDefault="008C62ED"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U svrhu provjere korištenja ove metode obračuna troškova plaće prijavitelj je dužan dostaviti svu popratnu dokumentaciju kojom dokazuje metodologiju izračuna godišnjeg bruto iznosa troškova plaća (ugovor o radu, obračunske liste plaće i druge dokumente, ukoliko je primjenjivo).</w:t>
            </w:r>
          </w:p>
          <w:p w:rsidR="006E4617" w:rsidRPr="006E4617" w:rsidRDefault="006E4617" w:rsidP="006E4617">
            <w:pPr>
              <w:jc w:val="both"/>
              <w:rPr>
                <w:rFonts w:ascii="Times New Roman" w:hAnsi="Times New Roman" w:cs="Times New Roman"/>
                <w:sz w:val="24"/>
                <w:szCs w:val="24"/>
              </w:rPr>
            </w:pPr>
          </w:p>
          <w:p w:rsidR="00B40187" w:rsidRPr="008C62ED" w:rsidRDefault="006E4617" w:rsidP="008C62ED">
            <w:pPr>
              <w:jc w:val="both"/>
              <w:rPr>
                <w:rFonts w:ascii="Times New Roman" w:hAnsi="Times New Roman" w:cs="Times New Roman"/>
                <w:i/>
                <w:sz w:val="24"/>
                <w:szCs w:val="24"/>
              </w:rPr>
            </w:pPr>
            <w:r w:rsidRPr="008C62ED">
              <w:rPr>
                <w:rFonts w:ascii="Times New Roman" w:hAnsi="Times New Roman" w:cs="Times New Roman"/>
                <w:sz w:val="24"/>
                <w:szCs w:val="24"/>
              </w:rPr>
              <w:t xml:space="preserve">U slučaju obračuna izravnih troškova osoblja primjenom stvarno nastalih troškova temeljem radno-pravnog odnosa, u točki 2.5. </w:t>
            </w:r>
            <w:hyperlink r:id="rId7" w:history="1">
              <w:r w:rsidR="008C62ED" w:rsidRPr="008C62ED">
                <w:rPr>
                  <w:rStyle w:val="Hyperlink"/>
                  <w:rFonts w:ascii="Times New Roman" w:hAnsi="Times New Roman" w:cs="Times New Roman"/>
                  <w:sz w:val="24"/>
                  <w:szCs w:val="24"/>
                </w:rPr>
                <w:t>Uputa o prihvatljivosti troškova plaća i troškova povezanih s radom u okviru projekata financiranih iz Europskog socijalnog fonda plus u Republici Hrvatskoj 2021.-2027</w:t>
              </w:r>
            </w:hyperlink>
            <w:r w:rsidRPr="008C62ED">
              <w:rPr>
                <w:rFonts w:ascii="Times New Roman" w:hAnsi="Times New Roman" w:cs="Times New Roman"/>
                <w:sz w:val="24"/>
                <w:szCs w:val="24"/>
              </w:rPr>
              <w:t>, navedena je dokumentacija koja potkrjepljuje troškove za rad na temelju radno-pravnog odnosa.</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 xml:space="preserve">Molimo pojašnjenje: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1.Kod točke 2.6.3. stavak 1. stoji da na razini Prijavitelja i Partnera kumulativno je ostvareno najmanje 25 % ukupnih prihoda , no kod </w:t>
            </w:r>
            <w:r w:rsidRPr="006E4617">
              <w:rPr>
                <w:rFonts w:ascii="Times New Roman" w:hAnsi="Times New Roman" w:cs="Times New Roman"/>
                <w:sz w:val="24"/>
                <w:szCs w:val="24"/>
              </w:rPr>
              <w:lastRenderedPageBreak/>
              <w:t xml:space="preserve">uvjeta iz stavke 2. nije jasno je li uvjet administrativnih kapaciteta ( najmanje 1 osoba ili je na raspolaganju najmanje 1 volonter) </w:t>
            </w:r>
            <w:proofErr w:type="spellStart"/>
            <w:r w:rsidRPr="006E4617">
              <w:rPr>
                <w:rFonts w:ascii="Times New Roman" w:hAnsi="Times New Roman" w:cs="Times New Roman"/>
                <w:sz w:val="24"/>
                <w:szCs w:val="24"/>
              </w:rPr>
              <w:t>primjenje</w:t>
            </w:r>
            <w:proofErr w:type="spellEnd"/>
            <w:r w:rsidRPr="006E4617">
              <w:rPr>
                <w:rFonts w:ascii="Times New Roman" w:hAnsi="Times New Roman" w:cs="Times New Roman"/>
                <w:sz w:val="24"/>
                <w:szCs w:val="24"/>
              </w:rPr>
              <w:t xml:space="preserve"> se kumulativno ili za svakog pojedinačno ?</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Primjerice, može li se javiti Partner koji nema zaposlenih nit volontera, ali Prijavitelj ima veći broj zaposlenika?</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2.Kod točke 4.2. Procjena kvalitete boduje se točan broj  </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postojećeg i/ili unaprijeđenog programa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Molim dodavanje definicije jednog programa. Primjerice, planiraju se treninzi košarkaški, no za razne dobne skupine  (1,2,3 razred). Može li se program treninga za svaki razred smatrati zasebnim programom? Ili svaki program mora imat drugačiju sportsku aktivnosti i/ili drugu ciljanu skupinu ? </w:t>
            </w: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Ovaj kriteriji nije jasan, a vrlo je važan u procesu bodovanja.</w:t>
            </w:r>
          </w:p>
        </w:tc>
        <w:tc>
          <w:tcPr>
            <w:tcW w:w="6997" w:type="dxa"/>
          </w:tcPr>
          <w:p w:rsidR="006E4617" w:rsidRPr="006E4617" w:rsidRDefault="006E4617" w:rsidP="006E4617">
            <w:pPr>
              <w:pStyle w:val="Default"/>
              <w:jc w:val="both"/>
              <w:rPr>
                <w:rFonts w:ascii="Times New Roman" w:hAnsi="Times New Roman" w:cs="Times New Roman"/>
                <w:color w:val="auto"/>
              </w:rPr>
            </w:pPr>
            <w:r w:rsidRPr="006E4617">
              <w:rPr>
                <w:rFonts w:ascii="Times New Roman" w:hAnsi="Times New Roman" w:cs="Times New Roman"/>
                <w:color w:val="auto"/>
              </w:rPr>
              <w:lastRenderedPageBreak/>
              <w:t xml:space="preserve">1. Kao što je navedeno u točki 2.6.3. Uvjeti prihvatljivosti koji se odnose na Prijavitelja/Partnera Uputa za prijavitelje, Prijavitelj i Partner/i </w:t>
            </w:r>
            <w:r w:rsidRPr="008C62ED">
              <w:rPr>
                <w:rFonts w:ascii="Times New Roman" w:hAnsi="Times New Roman" w:cs="Times New Roman"/>
                <w:b/>
                <w:color w:val="auto"/>
                <w:u w:val="single"/>
              </w:rPr>
              <w:t xml:space="preserve">zajednički moraju ispunjavati </w:t>
            </w:r>
            <w:r w:rsidRPr="006E4617">
              <w:rPr>
                <w:rFonts w:ascii="Times New Roman" w:hAnsi="Times New Roman" w:cs="Times New Roman"/>
                <w:color w:val="auto"/>
              </w:rPr>
              <w:t xml:space="preserve">navedene zahtjeve. Slijedom navedenog, ukoliko se projekt ne provodi u partnerstvu, navedeni </w:t>
            </w:r>
            <w:r w:rsidRPr="006E4617">
              <w:rPr>
                <w:rFonts w:ascii="Times New Roman" w:hAnsi="Times New Roman" w:cs="Times New Roman"/>
                <w:color w:val="auto"/>
              </w:rPr>
              <w:lastRenderedPageBreak/>
              <w:t>zahtjevi provjeravaju se na razini Prijavitelja, a ukoliko se provodi u partnerstvu minimalno 1 član partnerstva (prijavitelj ili partner) mora doprinijeti zadovoljenju uvjeta vezanog uz posjedovanje dostatnih operativnih i administrativnih kapaciteta, a sukladno zadnjem godišnjem financijskom izvješću (koje se utvrđuje zasebno za svakog prijavitelja/partnera).</w:t>
            </w:r>
          </w:p>
          <w:p w:rsidR="006E4617" w:rsidRPr="006E4617" w:rsidRDefault="006E4617" w:rsidP="006E4617">
            <w:pPr>
              <w:pStyle w:val="Default"/>
              <w:jc w:val="both"/>
              <w:rPr>
                <w:rFonts w:ascii="Times New Roman" w:hAnsi="Times New Roman" w:cs="Times New Roman"/>
                <w:color w:val="auto"/>
              </w:rPr>
            </w:pPr>
          </w:p>
          <w:p w:rsidR="00B40187" w:rsidRPr="006E4617" w:rsidRDefault="006E4617" w:rsidP="006E4617">
            <w:pPr>
              <w:pStyle w:val="Default"/>
              <w:jc w:val="both"/>
              <w:rPr>
                <w:rFonts w:ascii="Times New Roman" w:hAnsi="Times New Roman" w:cs="Times New Roman"/>
                <w:color w:val="auto"/>
              </w:rPr>
            </w:pPr>
            <w:r w:rsidRPr="006E4617">
              <w:rPr>
                <w:rFonts w:ascii="Times New Roman" w:hAnsi="Times New Roman" w:cs="Times New Roman"/>
                <w:color w:val="auto"/>
              </w:rPr>
              <w:t>2. Sportski i sportsko-rekreativni programi moraju biti sadržajno različiti kako bi se smatrali različitima. Ukoliko su programi sadržajno isti, a razlikuju se samo u dobnoj skupini korisnika, to se smatra istim programom.</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Poštovani,</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Kao zainteresirani prijavitelj, za potrebe kvalitetnije izrade projektnog prijedloga, ljubazno Vas molimo pojašnjenja kako slijedi:</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1.</w:t>
            </w:r>
            <w:r w:rsidRPr="006E4617">
              <w:rPr>
                <w:rFonts w:ascii="Times New Roman" w:hAnsi="Times New Roman" w:cs="Times New Roman"/>
                <w:sz w:val="24"/>
                <w:szCs w:val="24"/>
              </w:rPr>
              <w:tab/>
              <w:t xml:space="preserve">Točkom 2.6.3. </w:t>
            </w:r>
            <w:proofErr w:type="spellStart"/>
            <w:r w:rsidRPr="006E4617">
              <w:rPr>
                <w:rFonts w:ascii="Times New Roman" w:hAnsi="Times New Roman" w:cs="Times New Roman"/>
                <w:sz w:val="24"/>
                <w:szCs w:val="24"/>
              </w:rPr>
              <w:t>UzP</w:t>
            </w:r>
            <w:proofErr w:type="spellEnd"/>
            <w:r w:rsidRPr="006E4617">
              <w:rPr>
                <w:rFonts w:ascii="Times New Roman" w:hAnsi="Times New Roman" w:cs="Times New Roman"/>
                <w:sz w:val="24"/>
                <w:szCs w:val="24"/>
              </w:rPr>
              <w:t>-a, navodi se uvjet da je na razini Prijavitelja i Partnera kumulativno ostvareno najmanje 25 % ukupnih prihoda u odnosu na ukupne planirane prihvatljive troškove projekta, a sukladno zadnjem godišnjem financijskom izvješću. Molimo podatak ukoliko kontrolno tijelo zahtijeva da prihodi proizlaze iz točno određenih izvora (npr. članarine, donacije I sl.), ili se ispunjenje predmetnog uvjeta utvrđuje isključivo temeljem ukupnog iznosa.</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2.</w:t>
            </w:r>
            <w:r w:rsidRPr="006E4617">
              <w:rPr>
                <w:rFonts w:ascii="Times New Roman" w:hAnsi="Times New Roman" w:cs="Times New Roman"/>
                <w:sz w:val="24"/>
                <w:szCs w:val="24"/>
              </w:rPr>
              <w:tab/>
              <w:t xml:space="preserve">Točkom 2.6.3. </w:t>
            </w:r>
            <w:proofErr w:type="spellStart"/>
            <w:r w:rsidRPr="006E4617">
              <w:rPr>
                <w:rFonts w:ascii="Times New Roman" w:hAnsi="Times New Roman" w:cs="Times New Roman"/>
                <w:sz w:val="24"/>
                <w:szCs w:val="24"/>
              </w:rPr>
              <w:t>UzP</w:t>
            </w:r>
            <w:proofErr w:type="spellEnd"/>
            <w:r w:rsidRPr="006E4617">
              <w:rPr>
                <w:rFonts w:ascii="Times New Roman" w:hAnsi="Times New Roman" w:cs="Times New Roman"/>
                <w:sz w:val="24"/>
                <w:szCs w:val="24"/>
              </w:rPr>
              <w:t xml:space="preserve">-a, navodi se uvjet da je na razini Prijavitelja i Partnera zaposlena najmanje 1 osoba ili je na raspolaganju najmanje 1 volonter, a sukladno zadnjem godišnjem financijskom izvješću. </w:t>
            </w:r>
            <w:r w:rsidRPr="006E4617">
              <w:rPr>
                <w:rFonts w:ascii="Times New Roman" w:hAnsi="Times New Roman" w:cs="Times New Roman"/>
                <w:sz w:val="24"/>
                <w:szCs w:val="24"/>
              </w:rPr>
              <w:lastRenderedPageBreak/>
              <w:t>Ukoliko se zadovoljenje uvjeta temelji na raspoloživosti volontera, molimo informaciju koju dokumentaciju će kontrolno tijelo prihvatiti kao dokaz raspoloživosti najmanje 1 volontera.</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3.</w:t>
            </w:r>
            <w:r w:rsidRPr="006E4617">
              <w:rPr>
                <w:rFonts w:ascii="Times New Roman" w:hAnsi="Times New Roman" w:cs="Times New Roman"/>
                <w:sz w:val="24"/>
                <w:szCs w:val="24"/>
              </w:rPr>
              <w:tab/>
              <w:t>Molimo pojašnjenje u kojem trenutku se kontrolnom tijelu dostavlja Obrazac programa sportskih i sportsko-rekreativnih aktivnosti (Obrazac 4). Dostavlja li se predmetni Obrazac u trenutku podnošenja projektne prijave za svaki program sportskih i sportsko-rekreativnih aktivnosti kakav će biti predviđen projektom, ili se predmetni Obrazac dostavlja naknadno, tijekom izvještavanja o provedbi projekta?</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4.</w:t>
            </w:r>
            <w:r w:rsidRPr="006E4617">
              <w:rPr>
                <w:rFonts w:ascii="Times New Roman" w:hAnsi="Times New Roman" w:cs="Times New Roman"/>
                <w:sz w:val="24"/>
                <w:szCs w:val="24"/>
              </w:rPr>
              <w:tab/>
              <w:t>Može li prijavitelj jednog projekta istovremeno biti partner na drugom projektu?</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5.</w:t>
            </w:r>
            <w:r w:rsidRPr="006E4617">
              <w:rPr>
                <w:rFonts w:ascii="Times New Roman" w:hAnsi="Times New Roman" w:cs="Times New Roman"/>
                <w:sz w:val="24"/>
                <w:szCs w:val="24"/>
              </w:rPr>
              <w:tab/>
              <w:t>U odnosu na izračun iznosa troškova plaća osoblja, molimo pojasniti na koji način se izračunava godišnji bruto iznos troškova plaće za prijavitelja koji planira nova zapošljavanja, no u trenutku predaje projektnog prijedloga nema zaposlenog niti jednog djelatnika, čime ne postoji radnik sličnih kvalifikacija i opisa poslova.</w:t>
            </w:r>
          </w:p>
          <w:p w:rsidR="006E4617" w:rsidRPr="006E4617" w:rsidRDefault="006E4617" w:rsidP="006E4617">
            <w:pPr>
              <w:jc w:val="both"/>
              <w:rPr>
                <w:rFonts w:ascii="Times New Roman" w:hAnsi="Times New Roman" w:cs="Times New Roman"/>
                <w:sz w:val="24"/>
                <w:szCs w:val="24"/>
              </w:rPr>
            </w:pP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6.</w:t>
            </w:r>
            <w:r w:rsidRPr="006E4617">
              <w:rPr>
                <w:rFonts w:ascii="Times New Roman" w:hAnsi="Times New Roman" w:cs="Times New Roman"/>
                <w:sz w:val="24"/>
                <w:szCs w:val="24"/>
              </w:rPr>
              <w:tab/>
              <w:t>Točkom 2.7.1. pod neizravne troškove kao primjer se navode troškovi upravljanja. Molimo informaciju ako se navedeno odnosi na troškove upravljanja projektom i administracije te ako je za potrebe navedenog u sklopu neizravnih troškova dopušten angažman obrtnika, odnosno pravnih osoba.</w:t>
            </w:r>
          </w:p>
        </w:tc>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1.  Pri procjeni navedenog kriterija u svrhu utvrđivanja ostvarenih prihoda u obzir se uzimaju ukupni prihodi, a sukladno zadnjem godišnjem financijskom izvješću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2. Pri procjeni navedenog kriterija uzimat će se u obzir iskazane vrijednosti u zadnjem godišnjem financijskom izvještaju. Traženi podaci se prikazuju u stavkama prosječan broj zaposlenih (bilo na osnovi stanja za razdoblje ili na osnovi sati rada)/broj volontera. Također je potrebno istaknuti da se ugovori o djelu ne smatraju zaposlenom osobom u vidu provjere navedenog uvjeta.</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3. Navedeni obrazac ne dostavlja se prilikom prijave na natječaj. U točki 3.1. Izgled, sadržaj i podnošenje projektnog prijedloga Uputa za prijavitelje navedeni su obavezni dokumenti koje projektni prijedlog </w:t>
            </w:r>
            <w:r w:rsidRPr="006E4617">
              <w:rPr>
                <w:rFonts w:ascii="Times New Roman" w:hAnsi="Times New Roman" w:cs="Times New Roman"/>
                <w:sz w:val="24"/>
                <w:szCs w:val="24"/>
              </w:rPr>
              <w:lastRenderedPageBreak/>
              <w:t>mora sadržavati. Obrazac 4. Obrazac programa sportskih i sportsko-rekreativnih aktivnosti) koristi se kao dokazna dokumentacija za ostvarenje Mjerljivog ishoda 1.</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4. Sukladno točki 3.3.</w:t>
            </w:r>
            <w:r w:rsidRPr="006E4617">
              <w:rPr>
                <w:rFonts w:ascii="Times New Roman" w:hAnsi="Times New Roman" w:cs="Times New Roman"/>
                <w:sz w:val="24"/>
                <w:szCs w:val="24"/>
              </w:rPr>
              <w:tab/>
              <w:t>Broj projektnih prijedloga po Prijavitelju/Partneru Uputa za prijavitelje, Prijavitelj može istovremeno biti Partner u više projektnih prijedloga.</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5. Sukladno točki 2.7.2. Upotreba pojednostavljenih troškovnih opcija Uputa za prijavitelje, u slučaju kada se izravni troškovi osoblja računaju primjenom standardne veličine jediničnih troškova,  ako Prijavitelj/Partner ne može izračunati godišnji bruto iznos troškova plaće u referentnom razdoblju jer planira novo zapošljavanje, izračun se može temeljiti na prosjeku stvarnih troškova plaća radnika sličnih kvalifikacija i opisa poslova. Ako nemate takvih radnika, ne možete koristiti SVJT već stvarno nastale troškove.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U slučaju obračuna izravnih troškova osoblja primjenom stvarno nastalih troškova temeljem radno-pravnog odnosa, u točki 2.5. Upute o prihvatljivosti troškova plaća i troškova povezanih s radom u okviru projekata financiranih iz Europskog socijalnog fonda plus u Republici Hrvatskoj 2021.-2027, navedena je dokumentacija koja potkrjepljuje troškove za rad na temelju radno-pravnog odnosa.</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6. Sukladno točki 2.7.1. Prihvatljive vrste troškova Uputa za prijavitelje, neizravni troškovi su svi prihvatljivi troškovi nastali provedbom projekta, koje nije moguće nedvojbeno i izravno povezati s jednom ili više projektnih aktivnosti, već s provedbom projekta u cjelini. Takvi troškovi mogu uključivati administrativne troškove za </w:t>
            </w:r>
            <w:r w:rsidRPr="006E4617">
              <w:rPr>
                <w:rFonts w:ascii="Times New Roman" w:hAnsi="Times New Roman" w:cs="Times New Roman"/>
                <w:sz w:val="24"/>
                <w:szCs w:val="24"/>
              </w:rPr>
              <w:lastRenderedPageBreak/>
              <w:t>koje je teško utvrditi vrijednost koja se veže uz provedbu aktivnosti. Tipični neizravni troškovi su troškovi upravljanja, troškovi postupka zapošljavanja, računovodstveni troškovi, trošak struje, vode, telefona i sl.</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Troškovi upravljanja projektom i administracija su neizravni troškovi koji su dio paušalne stope od 40% na izravne troškove osoblja.</w:t>
            </w:r>
          </w:p>
          <w:p w:rsidR="006E4617" w:rsidRPr="006E4617" w:rsidRDefault="006E4617" w:rsidP="006E4617">
            <w:pPr>
              <w:jc w:val="both"/>
              <w:rPr>
                <w:rFonts w:ascii="Times New Roman" w:hAnsi="Times New Roman" w:cs="Times New Roman"/>
                <w:sz w:val="24"/>
                <w:szCs w:val="24"/>
              </w:rPr>
            </w:pPr>
          </w:p>
          <w:p w:rsidR="00B40187" w:rsidRPr="006E4617" w:rsidRDefault="006E4617" w:rsidP="006E4617">
            <w:pPr>
              <w:pStyle w:val="Default"/>
              <w:jc w:val="both"/>
              <w:rPr>
                <w:rFonts w:ascii="Times New Roman" w:hAnsi="Times New Roman" w:cs="Times New Roman"/>
                <w:color w:val="auto"/>
              </w:rPr>
            </w:pPr>
            <w:r w:rsidRPr="006E4617">
              <w:rPr>
                <w:rFonts w:ascii="Times New Roman" w:hAnsi="Times New Roman" w:cs="Times New Roman"/>
              </w:rPr>
              <w:t>Uputama za prijavitelje nisu propisana ograničenja za angažiranje vanjske usluge za aktivnost Upravljanje projektom i administracija.</w:t>
            </w:r>
          </w:p>
        </w:tc>
      </w:tr>
      <w:tr w:rsidR="006E461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 xml:space="preserve">Poštovani, </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javljamo se s nekoliko pitanja vezanih uz otvoreni Poziv „Uključivanje djece i mladih u riziku od socijalne isključenosti u sport“</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1. Ako jedan od sportskih programa obuhvaća jahanje, a udruga koja provodi aktivnost raspolaže samo otvorenim jahalištem, je li trošak montažne hale ili natkrivanja nadstrešnicom dozvoljen, budući da bi omogućio provedbu aktivnosti neovisno o vremenskim uvjetima (tijekom cijele godine, u skladu s Pozivom)?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2. Smatra li se trošak nabave i montaže sanitarnog kontejnera za korisnike projekta prihvatljivim?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3. Je li moguće zapošljavanje voditelja/</w:t>
            </w:r>
            <w:proofErr w:type="spellStart"/>
            <w:r w:rsidRPr="006E4617">
              <w:rPr>
                <w:rFonts w:ascii="Times New Roman" w:hAnsi="Times New Roman" w:cs="Times New Roman"/>
                <w:sz w:val="24"/>
                <w:szCs w:val="24"/>
              </w:rPr>
              <w:t>ice</w:t>
            </w:r>
            <w:proofErr w:type="spellEnd"/>
            <w:r w:rsidRPr="006E4617">
              <w:rPr>
                <w:rFonts w:ascii="Times New Roman" w:hAnsi="Times New Roman" w:cs="Times New Roman"/>
                <w:sz w:val="24"/>
                <w:szCs w:val="24"/>
              </w:rPr>
              <w:t xml:space="preserve"> projekta kao dio izravnih troškova osoblja ili je pokrivanje troškova vođenja projekta prihvatljivo isključivo u kategoriji neizravnih troškova?</w:t>
            </w:r>
          </w:p>
        </w:tc>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1. Opći cilj ovog Poziva je povećanje socijalne uključenosti ranjivih skupina provedbom programa sportskih i sportsko-rekreativnih aktivnosti kroz osiguranje dostupnosti sportskih i sportsko-rekreativnih sadržaja za ranjive skupine. Dodatno, prihvatljive aktivnosti obuhvaćaju provedbu postojećih i/ili unaprijeđenih programa sportskih i sportsko-rekreativnih aktivnosti i provedbu edukativnih radionica o važnosti sporta i zdravih životnih navika za ciljne skupine. Nadalje,  u okviru PDP-a </w:t>
            </w:r>
            <w:r w:rsidRPr="008C62ED">
              <w:rPr>
                <w:rFonts w:ascii="Times New Roman" w:hAnsi="Times New Roman" w:cs="Times New Roman"/>
                <w:b/>
                <w:sz w:val="24"/>
                <w:szCs w:val="24"/>
              </w:rPr>
              <w:t>ostali troškovi projekta</w:t>
            </w:r>
            <w:r w:rsidRPr="006E4617">
              <w:rPr>
                <w:rFonts w:ascii="Times New Roman" w:hAnsi="Times New Roman" w:cs="Times New Roman"/>
                <w:sz w:val="24"/>
                <w:szCs w:val="24"/>
              </w:rPr>
              <w:t xml:space="preserve"> (ostali izravni troškovi koji nisu troškovi osoblja i neizravni troškovi) izračunavaju se primjenom paušalne stope od </w:t>
            </w:r>
            <w:r w:rsidRPr="008C62ED">
              <w:rPr>
                <w:rFonts w:ascii="Times New Roman" w:hAnsi="Times New Roman" w:cs="Times New Roman"/>
                <w:b/>
                <w:sz w:val="24"/>
                <w:szCs w:val="24"/>
              </w:rPr>
              <w:t>40 % na izravne troškove osoblja</w:t>
            </w:r>
            <w:r w:rsidRPr="006E4617">
              <w:rPr>
                <w:rFonts w:ascii="Times New Roman" w:hAnsi="Times New Roman" w:cs="Times New Roman"/>
                <w:sz w:val="24"/>
                <w:szCs w:val="24"/>
              </w:rPr>
              <w:t xml:space="preserve">.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Ukoliko je isto u neposrednoj povezanosti sa sadržajem i ciljevima projekta, navedeni troškovi montažne hale ili natkrivanja nadstrešnicom mogu se smatrati prihvatljivim neizravnim troškovima.</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2. Opći cilj ovog Poziva je povećanje socijalne uključenosti ranjivih skupina provedbom programa sportskih i sportsko-rekreativnih aktivnosti kroz osiguranje dostupnosti sportskih i sportsko-rekreativnih sadržaja za ranjive skupine. Dodatno, prihvatljive aktivnosti obuhvaćaju provedbu postojećih i/ili unaprijeđenih programa sportskih </w:t>
            </w:r>
            <w:r w:rsidRPr="006E4617">
              <w:rPr>
                <w:rFonts w:ascii="Times New Roman" w:hAnsi="Times New Roman" w:cs="Times New Roman"/>
                <w:sz w:val="24"/>
                <w:szCs w:val="24"/>
              </w:rPr>
              <w:lastRenderedPageBreak/>
              <w:t xml:space="preserve">i sportsko-rekreativnih aktivnosti i provedbu edukativnih radionica o važnosti sporta i zdravih životnih navika za ciljne skupine. Nadalje,  u okviru PDP-a ostali troškovi projekta (ostali izravni troškovi koji nisu troškovi osoblja i neizravni troškovi) izračunavaju se primjenom paušalne stope od 40 % na izravne troškove osoblja.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Ukoliko je isto u neposrednoj povezanosti sa sadržajem i ciljevima projekta, navedeni troškovi nabave i montaže sanitarnog kontejnera mogu se smatrati prihvatljivim neizravnim troškovima.  </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3. Svi troškovi upravljanja i administriranja projektom, a koji se odnose na troškove rada voditelja projekta i/ili vanjske usluge za upravljanje osiguravaju se isključivo iz neizravnih troškova.</w:t>
            </w:r>
          </w:p>
        </w:tc>
      </w:tr>
      <w:tr w:rsidR="006E461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Poštovani,</w:t>
            </w: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Molim vas da date odgovore na sljedeća pitanja budući da se radi o timskom sportu i projektnim aktivnostima koje po prirodi stvari osim ciljne skupine sadrže i ostalu djecu koja nisu dio ciljne skupine: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1.</w:t>
            </w:r>
            <w:r w:rsidRPr="006E4617">
              <w:rPr>
                <w:rFonts w:ascii="Times New Roman" w:hAnsi="Times New Roman" w:cs="Times New Roman"/>
                <w:sz w:val="24"/>
                <w:szCs w:val="24"/>
              </w:rPr>
              <w:tab/>
              <w:t>U uputama za prijavitelje poglavlje 2.7.1. Prihvatljive vrste troškova, Ostali izravni troškovi - navedeni su troškovi sudjelovanja ciljnih skupina i osoblja izravno uključenog u provedbu projektnih aktivnosti: - Troškovi prijevoza, troškovi smještaja, ostali troškovi, troškovi kotizacije i slično. Budući da se radi o timskom sportu u kojem sudjeluju i ostala djeca koja nisu dio ciljne skupine, odnosi li se navedeni trošak i na ostalu djecu ili samo na djecu iz ciljne skupine? Npr. trošak prijevoza autobusom, smještaj, hrana i piće za svu djecu koja sudjeluju u programu ili samo za djecu iz ciljne skupine?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 xml:space="preserve">2. </w:t>
            </w:r>
            <w:proofErr w:type="spellStart"/>
            <w:r w:rsidRPr="006E4617">
              <w:rPr>
                <w:rFonts w:ascii="Times New Roman" w:hAnsi="Times New Roman" w:cs="Times New Roman"/>
                <w:sz w:val="24"/>
                <w:szCs w:val="24"/>
              </w:rPr>
              <w:t>UzP</w:t>
            </w:r>
            <w:proofErr w:type="spellEnd"/>
            <w:r w:rsidRPr="006E4617">
              <w:rPr>
                <w:rFonts w:ascii="Times New Roman" w:hAnsi="Times New Roman" w:cs="Times New Roman"/>
                <w:sz w:val="24"/>
                <w:szCs w:val="24"/>
              </w:rPr>
              <w:t>, 2.7.1. Prihvatljive vrste troškova, Ostali izravni troškovi - Odnosi li se trošak nabave sportske opreme (npr. sportska odjeća, obuća, sportski rekviziti i sl.) za svu djecu koja sudjeluju u programu, uključujući i djecu koja nisu dio ciljne skupine?</w:t>
            </w:r>
          </w:p>
        </w:tc>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1. Troškovi su prihvatljivi isključivo ako se odnose na potrebe ciljne skupine prilikom provedbe aktivnosti u okviru Specifičnog cilja 1. Općenito, troškovi moraju biti povezani s predviđenim aktivnostima, a sve aktivnosti moraju biti usmjerene na pripadnike ciljnih skupina.</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w:t>
            </w:r>
            <w:proofErr w:type="spellStart"/>
            <w:r w:rsidRPr="006E4617">
              <w:rPr>
                <w:rFonts w:ascii="Times New Roman" w:hAnsi="Times New Roman" w:cs="Times New Roman"/>
                <w:sz w:val="24"/>
                <w:szCs w:val="24"/>
              </w:rPr>
              <w:t>UzP</w:t>
            </w:r>
            <w:proofErr w:type="spellEnd"/>
            <w:r w:rsidRPr="006E4617">
              <w:rPr>
                <w:rFonts w:ascii="Times New Roman" w:hAnsi="Times New Roman" w:cs="Times New Roman"/>
                <w:sz w:val="24"/>
                <w:szCs w:val="24"/>
              </w:rPr>
              <w:t>-u.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lastRenderedPageBreak/>
              <w:t>2. Molimo pogledati prethodni odgovor.</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p>
        </w:tc>
      </w:tr>
      <w:tr w:rsidR="00B40187" w:rsidRPr="006E4617" w:rsidTr="00466AA3">
        <w:tc>
          <w:tcPr>
            <w:tcW w:w="13994" w:type="dxa"/>
            <w:gridSpan w:val="2"/>
            <w:shd w:val="clear" w:color="auto" w:fill="E7E6E6" w:themeFill="background2"/>
          </w:tcPr>
          <w:p w:rsidR="00B40187" w:rsidRPr="006E4617" w:rsidRDefault="00B40187" w:rsidP="00B40187">
            <w:pPr>
              <w:jc w:val="center"/>
              <w:rPr>
                <w:rFonts w:ascii="Times New Roman" w:hAnsi="Times New Roman" w:cs="Times New Roman"/>
                <w:b/>
                <w:sz w:val="32"/>
                <w:szCs w:val="24"/>
              </w:rPr>
            </w:pPr>
            <w:r w:rsidRPr="006E4617">
              <w:rPr>
                <w:rFonts w:ascii="Times New Roman" w:hAnsi="Times New Roman" w:cs="Times New Roman"/>
                <w:b/>
                <w:sz w:val="32"/>
                <w:szCs w:val="24"/>
              </w:rPr>
              <w:lastRenderedPageBreak/>
              <w:t>3. POSTUPAK PRIJAVE</w:t>
            </w:r>
          </w:p>
        </w:tc>
      </w:tr>
      <w:tr w:rsidR="00B40187" w:rsidRPr="006E4617" w:rsidTr="006E4617">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Poštovani</w:t>
            </w: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u sustavu e kohezije, kartica prijave, PRIJAVITELJ - dio gdje se unose podaci o popisu vlasnika udruge i gdje se traži da se unese identifikacijski broj - da li je taj broj </w:t>
            </w:r>
            <w:proofErr w:type="spellStart"/>
            <w:r w:rsidRPr="006E4617">
              <w:rPr>
                <w:rFonts w:ascii="Times New Roman" w:hAnsi="Times New Roman" w:cs="Times New Roman"/>
                <w:sz w:val="24"/>
                <w:szCs w:val="24"/>
              </w:rPr>
              <w:t>oib</w:t>
            </w:r>
            <w:proofErr w:type="spellEnd"/>
            <w:r w:rsidRPr="006E4617">
              <w:rPr>
                <w:rFonts w:ascii="Times New Roman" w:hAnsi="Times New Roman" w:cs="Times New Roman"/>
                <w:sz w:val="24"/>
                <w:szCs w:val="24"/>
              </w:rPr>
              <w:t xml:space="preserve"> fizičke osobe ili </w:t>
            </w:r>
            <w:proofErr w:type="spellStart"/>
            <w:r w:rsidRPr="006E4617">
              <w:rPr>
                <w:rFonts w:ascii="Times New Roman" w:hAnsi="Times New Roman" w:cs="Times New Roman"/>
                <w:sz w:val="24"/>
                <w:szCs w:val="24"/>
              </w:rPr>
              <w:t>oib</w:t>
            </w:r>
            <w:proofErr w:type="spellEnd"/>
            <w:r w:rsidRPr="006E4617">
              <w:rPr>
                <w:rFonts w:ascii="Times New Roman" w:hAnsi="Times New Roman" w:cs="Times New Roman"/>
                <w:sz w:val="24"/>
                <w:szCs w:val="24"/>
              </w:rPr>
              <w:t xml:space="preserve"> udruge?</w:t>
            </w:r>
          </w:p>
        </w:tc>
        <w:tc>
          <w:tcPr>
            <w:tcW w:w="6997" w:type="dxa"/>
          </w:tcPr>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Prilikom ispunjavanja prijavnog obrasca u kartici PRIJAVITELJ, u polju </w:t>
            </w:r>
            <w:r w:rsidRPr="008C62ED">
              <w:rPr>
                <w:rFonts w:ascii="Times New Roman" w:hAnsi="Times New Roman" w:cs="Times New Roman"/>
                <w:i/>
                <w:sz w:val="24"/>
                <w:szCs w:val="24"/>
              </w:rPr>
              <w:t>Identifikacijski broj za PDV ili porezni identifikacijski broj</w:t>
            </w:r>
            <w:r w:rsidRPr="006E4617">
              <w:rPr>
                <w:rFonts w:ascii="Times New Roman" w:hAnsi="Times New Roman" w:cs="Times New Roman"/>
                <w:sz w:val="24"/>
                <w:szCs w:val="24"/>
              </w:rPr>
              <w:t xml:space="preserve"> stvarnog vlasnika, potrebno je unijeti identifikacijski broj za PDV ili porezni identifikacijski broj fizičke osobe.</w:t>
            </w:r>
          </w:p>
          <w:p w:rsidR="006E4617" w:rsidRPr="006E4617" w:rsidRDefault="006E4617" w:rsidP="006E4617">
            <w:pPr>
              <w:jc w:val="both"/>
              <w:rPr>
                <w:rFonts w:ascii="Times New Roman" w:hAnsi="Times New Roman" w:cs="Times New Roman"/>
                <w:sz w:val="24"/>
                <w:szCs w:val="24"/>
              </w:rPr>
            </w:pPr>
          </w:p>
          <w:p w:rsidR="006E461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 xml:space="preserve">Prilikom ispunjavanja projektne prijave preporučljivo je koristiti dokument Prijavni obrazac uz upute za popunjavanje u sustavu </w:t>
            </w:r>
            <w:proofErr w:type="spellStart"/>
            <w:r w:rsidRPr="006E4617">
              <w:rPr>
                <w:rFonts w:ascii="Times New Roman" w:hAnsi="Times New Roman" w:cs="Times New Roman"/>
                <w:sz w:val="24"/>
                <w:szCs w:val="24"/>
              </w:rPr>
              <w:t>eKohezija</w:t>
            </w:r>
            <w:proofErr w:type="spellEnd"/>
            <w:r w:rsidRPr="006E4617">
              <w:rPr>
                <w:rFonts w:ascii="Times New Roman" w:hAnsi="Times New Roman" w:cs="Times New Roman"/>
                <w:sz w:val="24"/>
                <w:szCs w:val="24"/>
              </w:rPr>
              <w:t xml:space="preserve"> za Program Učinkoviti ljudski potencijali 2021. - 2027., koji je objavljen u sklopu natječajne dokumentacije Poziva.</w:t>
            </w:r>
          </w:p>
          <w:p w:rsidR="006E4617" w:rsidRPr="006E4617" w:rsidRDefault="006E4617" w:rsidP="006E4617">
            <w:pPr>
              <w:jc w:val="both"/>
              <w:rPr>
                <w:rFonts w:ascii="Times New Roman" w:hAnsi="Times New Roman" w:cs="Times New Roman"/>
                <w:sz w:val="24"/>
                <w:szCs w:val="24"/>
              </w:rPr>
            </w:pPr>
          </w:p>
          <w:p w:rsidR="00B40187" w:rsidRPr="006E4617" w:rsidRDefault="006E4617" w:rsidP="006E4617">
            <w:pPr>
              <w:jc w:val="both"/>
              <w:rPr>
                <w:rFonts w:ascii="Times New Roman" w:hAnsi="Times New Roman" w:cs="Times New Roman"/>
                <w:sz w:val="24"/>
                <w:szCs w:val="24"/>
              </w:rPr>
            </w:pPr>
            <w:r w:rsidRPr="006E4617">
              <w:rPr>
                <w:rFonts w:ascii="Times New Roman" w:hAnsi="Times New Roman" w:cs="Times New Roman"/>
                <w:sz w:val="24"/>
                <w:szCs w:val="24"/>
              </w:rPr>
              <w:t>Na ovaj PDP primjenjuju se Korisničke upute za komponentu Platforme Fondovi EU za upravljanje fondovima kohezijske omotnice „</w:t>
            </w:r>
            <w:proofErr w:type="spellStart"/>
            <w:r w:rsidRPr="006E4617">
              <w:rPr>
                <w:rFonts w:ascii="Times New Roman" w:hAnsi="Times New Roman" w:cs="Times New Roman"/>
                <w:sz w:val="24"/>
                <w:szCs w:val="24"/>
              </w:rPr>
              <w:t>eKohezija</w:t>
            </w:r>
            <w:proofErr w:type="spellEnd"/>
            <w:r w:rsidRPr="006E4617">
              <w:rPr>
                <w:rFonts w:ascii="Times New Roman" w:hAnsi="Times New Roman" w:cs="Times New Roman"/>
                <w:sz w:val="24"/>
                <w:szCs w:val="24"/>
              </w:rPr>
              <w:t xml:space="preserve">“- prijavitelji objavljene na portalu </w:t>
            </w:r>
            <w:proofErr w:type="spellStart"/>
            <w:r w:rsidRPr="006E4617">
              <w:rPr>
                <w:rFonts w:ascii="Times New Roman" w:hAnsi="Times New Roman" w:cs="Times New Roman"/>
                <w:sz w:val="24"/>
                <w:szCs w:val="24"/>
              </w:rPr>
              <w:t>eKohezija</w:t>
            </w:r>
            <w:proofErr w:type="spellEnd"/>
            <w:r w:rsidRPr="006E4617">
              <w:rPr>
                <w:rFonts w:ascii="Times New Roman" w:hAnsi="Times New Roman" w:cs="Times New Roman"/>
                <w:sz w:val="24"/>
                <w:szCs w:val="24"/>
              </w:rPr>
              <w:t xml:space="preserve"> (Upute za korisnike sustava, a koriste se za prijavu u sustav i podnošenje projektnog prijedloga) i unutar spomenutog sustava </w:t>
            </w:r>
            <w:proofErr w:type="spellStart"/>
            <w:r w:rsidRPr="006E4617">
              <w:rPr>
                <w:rFonts w:ascii="Times New Roman" w:hAnsi="Times New Roman" w:cs="Times New Roman"/>
                <w:sz w:val="24"/>
                <w:szCs w:val="24"/>
              </w:rPr>
              <w:t>eKohezija</w:t>
            </w:r>
            <w:proofErr w:type="spellEnd"/>
            <w:r w:rsidRPr="006E4617">
              <w:rPr>
                <w:rFonts w:ascii="Times New Roman" w:hAnsi="Times New Roman" w:cs="Times New Roman"/>
                <w:sz w:val="24"/>
                <w:szCs w:val="24"/>
              </w:rPr>
              <w:t xml:space="preserve">. Predmetnim uputama može se pristupiti putem poveznice </w:t>
            </w:r>
            <w:hyperlink r:id="rId8" w:history="1">
              <w:r w:rsidRPr="006E4617">
                <w:rPr>
                  <w:rStyle w:val="Hyperlink"/>
                  <w:rFonts w:ascii="Times New Roman" w:hAnsi="Times New Roman" w:cs="Times New Roman"/>
                  <w:sz w:val="24"/>
                  <w:szCs w:val="24"/>
                </w:rPr>
                <w:t>https://ekohezija.gov.hr/</w:t>
              </w:r>
            </w:hyperlink>
            <w:r w:rsidRPr="006E4617">
              <w:rPr>
                <w:rFonts w:ascii="Times New Roman" w:hAnsi="Times New Roman" w:cs="Times New Roman"/>
                <w:sz w:val="24"/>
                <w:szCs w:val="24"/>
              </w:rPr>
              <w:t>.</w:t>
            </w:r>
          </w:p>
        </w:tc>
      </w:tr>
    </w:tbl>
    <w:p w:rsidR="00935B74" w:rsidRPr="00D034E1" w:rsidRDefault="00935B74">
      <w:pPr>
        <w:rPr>
          <w:rFonts w:ascii="Times New Roman" w:hAnsi="Times New Roman" w:cs="Times New Roman"/>
          <w:sz w:val="24"/>
          <w:szCs w:val="24"/>
        </w:rPr>
      </w:pPr>
    </w:p>
    <w:sectPr w:rsidR="00935B74" w:rsidRPr="00D034E1" w:rsidSect="00D034E1">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A9" w:rsidRDefault="00100BA9" w:rsidP="00466AA3">
      <w:pPr>
        <w:spacing w:after="0" w:line="240" w:lineRule="auto"/>
      </w:pPr>
      <w:r>
        <w:separator/>
      </w:r>
    </w:p>
  </w:endnote>
  <w:endnote w:type="continuationSeparator" w:id="0">
    <w:p w:rsidR="00100BA9" w:rsidRDefault="00100BA9" w:rsidP="0046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Footer"/>
    </w:pPr>
    <w:r w:rsidRPr="00604C5E">
      <w:rPr>
        <w:noProof/>
        <w:lang w:eastAsia="hr-HR"/>
      </w:rPr>
      <w:drawing>
        <wp:anchor distT="0" distB="0" distL="114300" distR="114300" simplePos="0" relativeHeight="251660288" behindDoc="0" locked="0" layoutInCell="1" allowOverlap="1">
          <wp:simplePos x="0" y="0"/>
          <wp:positionH relativeFrom="margin">
            <wp:posOffset>7273290</wp:posOffset>
          </wp:positionH>
          <wp:positionV relativeFrom="margin">
            <wp:posOffset>5219700</wp:posOffset>
          </wp:positionV>
          <wp:extent cx="1619250" cy="417195"/>
          <wp:effectExtent l="0" t="0" r="0" b="1905"/>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417195"/>
                  </a:xfrm>
                  <a:prstGeom prst="rect">
                    <a:avLst/>
                  </a:prstGeom>
                </pic:spPr>
              </pic:pic>
            </a:graphicData>
          </a:graphic>
        </wp:anchor>
      </w:drawing>
    </w:r>
    <w:r w:rsidRPr="00604C5E">
      <w:rPr>
        <w:noProof/>
        <w:lang w:eastAsia="hr-HR"/>
      </w:rPr>
      <w:drawing>
        <wp:inline distT="0" distB="0" distL="0" distR="0" wp14:anchorId="0FBA4F6F" wp14:editId="2634B056">
          <wp:extent cx="1252071" cy="466725"/>
          <wp:effectExtent l="0" t="0" r="571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532" cy="4709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A9" w:rsidRDefault="00100BA9" w:rsidP="00466AA3">
      <w:pPr>
        <w:spacing w:after="0" w:line="240" w:lineRule="auto"/>
      </w:pPr>
      <w:r>
        <w:separator/>
      </w:r>
    </w:p>
  </w:footnote>
  <w:footnote w:type="continuationSeparator" w:id="0">
    <w:p w:rsidR="00100BA9" w:rsidRDefault="00100BA9" w:rsidP="0046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Header"/>
      <w:rPr>
        <w:rFonts w:ascii="Times New Roman" w:hAnsi="Times New Roman" w:cs="Times New Roman"/>
        <w:sz w:val="24"/>
        <w:szCs w:val="24"/>
      </w:rPr>
    </w:pPr>
    <w:r>
      <w:rPr>
        <w:i/>
        <w:noProof/>
        <w:lang w:eastAsia="hr-HR"/>
      </w:rPr>
      <w:drawing>
        <wp:anchor distT="0" distB="0" distL="114300" distR="114300" simplePos="0" relativeHeight="251659264" behindDoc="0" locked="0" layoutInCell="1" allowOverlap="1" wp14:anchorId="1324EF70" wp14:editId="0B0245BA">
          <wp:simplePos x="0" y="0"/>
          <wp:positionH relativeFrom="margin">
            <wp:posOffset>8206740</wp:posOffset>
          </wp:positionH>
          <wp:positionV relativeFrom="margin">
            <wp:posOffset>-1084287</wp:posOffset>
          </wp:positionV>
          <wp:extent cx="676910" cy="55499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pic:spPr>
              </pic:pic>
            </a:graphicData>
          </a:graphic>
        </wp:anchor>
      </w:drawing>
    </w:r>
    <w:r>
      <w:rPr>
        <w:rFonts w:ascii="Times New Roman" w:hAnsi="Times New Roman" w:cs="Times New Roman"/>
        <w:b/>
        <w:noProof/>
        <w:color w:val="FF0000"/>
        <w:sz w:val="24"/>
        <w:szCs w:val="24"/>
        <w:lang w:eastAsia="hr-HR"/>
      </w:rPr>
      <w:drawing>
        <wp:inline distT="0" distB="0" distL="0" distR="0" wp14:anchorId="5105C894" wp14:editId="65ECC435">
          <wp:extent cx="1724809" cy="450000"/>
          <wp:effectExtent l="0" t="0" r="0" b="7620"/>
          <wp:docPr id="213391024" name="Picture 213391024" descr="C:\Users\avrancic\AppData\Local\Temp\7zE88785127\Ministarstvo turizma i sporta RGB-HR@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rancic\AppData\Local\Temp\7zE88785127\Ministarstvo turizma i sporta RGB-HR@2x.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809" cy="450000"/>
                  </a:xfrm>
                  <a:prstGeom prst="rect">
                    <a:avLst/>
                  </a:prstGeom>
                  <a:noFill/>
                  <a:ln>
                    <a:noFill/>
                  </a:ln>
                </pic:spPr>
              </pic:pic>
            </a:graphicData>
          </a:graphic>
        </wp:inline>
      </w:drawing>
    </w:r>
  </w:p>
  <w:p w:rsidR="00604C5E" w:rsidRDefault="00604C5E">
    <w:pPr>
      <w:pStyle w:val="Header"/>
      <w:rPr>
        <w:rFonts w:ascii="Times New Roman" w:hAnsi="Times New Roman" w:cs="Times New Roman"/>
        <w:sz w:val="24"/>
        <w:szCs w:val="24"/>
      </w:rPr>
    </w:pPr>
  </w:p>
  <w:p w:rsidR="00466AA3" w:rsidRDefault="00466AA3">
    <w:pPr>
      <w:pStyle w:val="Header"/>
      <w:rPr>
        <w:rFonts w:ascii="Times New Roman" w:hAnsi="Times New Roman" w:cs="Times New Roman"/>
        <w:sz w:val="24"/>
        <w:szCs w:val="24"/>
      </w:rPr>
    </w:pPr>
    <w:r w:rsidRPr="00466AA3">
      <w:rPr>
        <w:rFonts w:ascii="Times New Roman" w:hAnsi="Times New Roman" w:cs="Times New Roman"/>
        <w:sz w:val="24"/>
        <w:szCs w:val="24"/>
      </w:rPr>
      <w:t>Odgovori na pitanja</w:t>
    </w:r>
    <w:r>
      <w:rPr>
        <w:rFonts w:ascii="Times New Roman" w:hAnsi="Times New Roman" w:cs="Times New Roman"/>
        <w:sz w:val="24"/>
        <w:szCs w:val="24"/>
      </w:rPr>
      <w:t xml:space="preserve"> pristigla</w:t>
    </w:r>
    <w:r w:rsidR="006E4617">
      <w:rPr>
        <w:rFonts w:ascii="Times New Roman" w:hAnsi="Times New Roman" w:cs="Times New Roman"/>
        <w:sz w:val="24"/>
        <w:szCs w:val="24"/>
      </w:rPr>
      <w:t xml:space="preserve"> zaključno s 12</w:t>
    </w:r>
    <w:r w:rsidRPr="00466AA3">
      <w:rPr>
        <w:rFonts w:ascii="Times New Roman" w:hAnsi="Times New Roman" w:cs="Times New Roman"/>
        <w:sz w:val="24"/>
        <w:szCs w:val="24"/>
      </w:rPr>
      <w:t>. 6. 2025. godine</w:t>
    </w:r>
    <w:r w:rsidR="006E4617">
      <w:rPr>
        <w:rFonts w:ascii="Times New Roman" w:hAnsi="Times New Roman" w:cs="Times New Roman"/>
        <w:sz w:val="24"/>
        <w:szCs w:val="24"/>
      </w:rPr>
      <w:t xml:space="preserve"> – 3</w:t>
    </w:r>
    <w:r>
      <w:rPr>
        <w:rFonts w:ascii="Times New Roman" w:hAnsi="Times New Roman" w:cs="Times New Roman"/>
        <w:sz w:val="24"/>
        <w:szCs w:val="24"/>
      </w:rPr>
      <w:t>. SET</w:t>
    </w:r>
  </w:p>
  <w:p w:rsidR="00604C5E" w:rsidRPr="00604C5E" w:rsidRDefault="00604C5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888"/>
    <w:multiLevelType w:val="hybridMultilevel"/>
    <w:tmpl w:val="90745F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1DFF8A"/>
    <w:multiLevelType w:val="hybridMultilevel"/>
    <w:tmpl w:val="A24854C4"/>
    <w:lvl w:ilvl="0" w:tplc="57560FB6">
      <w:start w:val="1"/>
      <w:numFmt w:val="decimal"/>
      <w:lvlText w:val="%1."/>
      <w:lvlJc w:val="left"/>
      <w:pPr>
        <w:ind w:left="720" w:hanging="360"/>
      </w:pPr>
    </w:lvl>
    <w:lvl w:ilvl="1" w:tplc="3E36EC50">
      <w:start w:val="1"/>
      <w:numFmt w:val="lowerLetter"/>
      <w:lvlText w:val="%2."/>
      <w:lvlJc w:val="left"/>
      <w:pPr>
        <w:ind w:left="1440" w:hanging="360"/>
      </w:pPr>
    </w:lvl>
    <w:lvl w:ilvl="2" w:tplc="4712FCAC">
      <w:start w:val="1"/>
      <w:numFmt w:val="lowerRoman"/>
      <w:lvlText w:val="%3."/>
      <w:lvlJc w:val="right"/>
      <w:pPr>
        <w:ind w:left="2160" w:hanging="180"/>
      </w:pPr>
    </w:lvl>
    <w:lvl w:ilvl="3" w:tplc="F77CD3EC">
      <w:start w:val="1"/>
      <w:numFmt w:val="decimal"/>
      <w:lvlText w:val="%4."/>
      <w:lvlJc w:val="left"/>
      <w:pPr>
        <w:ind w:left="2880" w:hanging="360"/>
      </w:pPr>
    </w:lvl>
    <w:lvl w:ilvl="4" w:tplc="ACC8E58E">
      <w:start w:val="1"/>
      <w:numFmt w:val="lowerLetter"/>
      <w:lvlText w:val="%5."/>
      <w:lvlJc w:val="left"/>
      <w:pPr>
        <w:ind w:left="3600" w:hanging="360"/>
      </w:pPr>
    </w:lvl>
    <w:lvl w:ilvl="5" w:tplc="06CAEFB0">
      <w:start w:val="1"/>
      <w:numFmt w:val="lowerRoman"/>
      <w:lvlText w:val="%6."/>
      <w:lvlJc w:val="right"/>
      <w:pPr>
        <w:ind w:left="4320" w:hanging="180"/>
      </w:pPr>
    </w:lvl>
    <w:lvl w:ilvl="6" w:tplc="C7C0B530">
      <w:start w:val="1"/>
      <w:numFmt w:val="decimal"/>
      <w:lvlText w:val="%7."/>
      <w:lvlJc w:val="left"/>
      <w:pPr>
        <w:ind w:left="5040" w:hanging="360"/>
      </w:pPr>
    </w:lvl>
    <w:lvl w:ilvl="7" w:tplc="898C2B90">
      <w:start w:val="1"/>
      <w:numFmt w:val="lowerLetter"/>
      <w:lvlText w:val="%8."/>
      <w:lvlJc w:val="left"/>
      <w:pPr>
        <w:ind w:left="5760" w:hanging="360"/>
      </w:pPr>
    </w:lvl>
    <w:lvl w:ilvl="8" w:tplc="AA7AA7A0">
      <w:start w:val="1"/>
      <w:numFmt w:val="lowerRoman"/>
      <w:lvlText w:val="%9."/>
      <w:lvlJc w:val="right"/>
      <w:pPr>
        <w:ind w:left="6480" w:hanging="180"/>
      </w:pPr>
    </w:lvl>
  </w:abstractNum>
  <w:abstractNum w:abstractNumId="2" w15:restartNumberingAfterBreak="0">
    <w:nsid w:val="1AF5570C"/>
    <w:multiLevelType w:val="hybridMultilevel"/>
    <w:tmpl w:val="5AD291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EB76D1E"/>
    <w:multiLevelType w:val="hybridMultilevel"/>
    <w:tmpl w:val="F2568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22DCB4A"/>
    <w:multiLevelType w:val="hybridMultilevel"/>
    <w:tmpl w:val="56128CE0"/>
    <w:lvl w:ilvl="0" w:tplc="08CA7D1C">
      <w:start w:val="1"/>
      <w:numFmt w:val="bullet"/>
      <w:lvlText w:val="-"/>
      <w:lvlJc w:val="left"/>
      <w:pPr>
        <w:ind w:left="720" w:hanging="360"/>
      </w:pPr>
      <w:rPr>
        <w:rFonts w:ascii="Aptos" w:hAnsi="Aptos" w:hint="default"/>
      </w:rPr>
    </w:lvl>
    <w:lvl w:ilvl="1" w:tplc="10E0E770">
      <w:start w:val="1"/>
      <w:numFmt w:val="bullet"/>
      <w:lvlText w:val="o"/>
      <w:lvlJc w:val="left"/>
      <w:pPr>
        <w:ind w:left="1440" w:hanging="360"/>
      </w:pPr>
      <w:rPr>
        <w:rFonts w:ascii="Courier New" w:hAnsi="Courier New" w:hint="default"/>
      </w:rPr>
    </w:lvl>
    <w:lvl w:ilvl="2" w:tplc="6EFAEA3C">
      <w:start w:val="1"/>
      <w:numFmt w:val="bullet"/>
      <w:lvlText w:val=""/>
      <w:lvlJc w:val="left"/>
      <w:pPr>
        <w:ind w:left="2160" w:hanging="360"/>
      </w:pPr>
      <w:rPr>
        <w:rFonts w:ascii="Wingdings" w:hAnsi="Wingdings" w:hint="default"/>
      </w:rPr>
    </w:lvl>
    <w:lvl w:ilvl="3" w:tplc="9514A9B6">
      <w:start w:val="1"/>
      <w:numFmt w:val="bullet"/>
      <w:lvlText w:val=""/>
      <w:lvlJc w:val="left"/>
      <w:pPr>
        <w:ind w:left="2880" w:hanging="360"/>
      </w:pPr>
      <w:rPr>
        <w:rFonts w:ascii="Symbol" w:hAnsi="Symbol" w:hint="default"/>
      </w:rPr>
    </w:lvl>
    <w:lvl w:ilvl="4" w:tplc="32BCCE72">
      <w:start w:val="1"/>
      <w:numFmt w:val="bullet"/>
      <w:lvlText w:val="o"/>
      <w:lvlJc w:val="left"/>
      <w:pPr>
        <w:ind w:left="3600" w:hanging="360"/>
      </w:pPr>
      <w:rPr>
        <w:rFonts w:ascii="Courier New" w:hAnsi="Courier New" w:hint="default"/>
      </w:rPr>
    </w:lvl>
    <w:lvl w:ilvl="5" w:tplc="A53A1844">
      <w:start w:val="1"/>
      <w:numFmt w:val="bullet"/>
      <w:lvlText w:val=""/>
      <w:lvlJc w:val="left"/>
      <w:pPr>
        <w:ind w:left="4320" w:hanging="360"/>
      </w:pPr>
      <w:rPr>
        <w:rFonts w:ascii="Wingdings" w:hAnsi="Wingdings" w:hint="default"/>
      </w:rPr>
    </w:lvl>
    <w:lvl w:ilvl="6" w:tplc="6AD296F8">
      <w:start w:val="1"/>
      <w:numFmt w:val="bullet"/>
      <w:lvlText w:val=""/>
      <w:lvlJc w:val="left"/>
      <w:pPr>
        <w:ind w:left="5040" w:hanging="360"/>
      </w:pPr>
      <w:rPr>
        <w:rFonts w:ascii="Symbol" w:hAnsi="Symbol" w:hint="default"/>
      </w:rPr>
    </w:lvl>
    <w:lvl w:ilvl="7" w:tplc="50F2D3E2">
      <w:start w:val="1"/>
      <w:numFmt w:val="bullet"/>
      <w:lvlText w:val="o"/>
      <w:lvlJc w:val="left"/>
      <w:pPr>
        <w:ind w:left="5760" w:hanging="360"/>
      </w:pPr>
      <w:rPr>
        <w:rFonts w:ascii="Courier New" w:hAnsi="Courier New" w:hint="default"/>
      </w:rPr>
    </w:lvl>
    <w:lvl w:ilvl="8" w:tplc="2722BE6E">
      <w:start w:val="1"/>
      <w:numFmt w:val="bullet"/>
      <w:lvlText w:val=""/>
      <w:lvlJc w:val="left"/>
      <w:pPr>
        <w:ind w:left="6480" w:hanging="360"/>
      </w:pPr>
      <w:rPr>
        <w:rFonts w:ascii="Wingdings" w:hAnsi="Wingdings" w:hint="default"/>
      </w:rPr>
    </w:lvl>
  </w:abstractNum>
  <w:abstractNum w:abstractNumId="5" w15:restartNumberingAfterBreak="0">
    <w:nsid w:val="5D8A3AC3"/>
    <w:multiLevelType w:val="hybridMultilevel"/>
    <w:tmpl w:val="3132C9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E1"/>
    <w:rsid w:val="00100BA9"/>
    <w:rsid w:val="00102164"/>
    <w:rsid w:val="00261407"/>
    <w:rsid w:val="003325FA"/>
    <w:rsid w:val="003C106D"/>
    <w:rsid w:val="00466AA3"/>
    <w:rsid w:val="004F5964"/>
    <w:rsid w:val="00563EF1"/>
    <w:rsid w:val="00604C5E"/>
    <w:rsid w:val="006E4617"/>
    <w:rsid w:val="007748D8"/>
    <w:rsid w:val="008C62ED"/>
    <w:rsid w:val="00935B74"/>
    <w:rsid w:val="00B40187"/>
    <w:rsid w:val="00C00036"/>
    <w:rsid w:val="00D034E1"/>
    <w:rsid w:val="00FC01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31861C8-38AA-4A37-B0D2-32980325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E1"/>
    <w:rPr>
      <w:rFonts w:ascii="Segoe UI" w:hAnsi="Segoe UI" w:cs="Segoe UI"/>
      <w:sz w:val="18"/>
      <w:szCs w:val="18"/>
    </w:rPr>
  </w:style>
  <w:style w:type="paragraph" w:styleId="ListParagraph">
    <w:name w:val="List Paragraph"/>
    <w:basedOn w:val="Normal"/>
    <w:uiPriority w:val="34"/>
    <w:qFormat/>
    <w:rsid w:val="00D034E1"/>
    <w:pPr>
      <w:ind w:left="720"/>
      <w:contextualSpacing/>
    </w:pPr>
  </w:style>
  <w:style w:type="character" w:styleId="CommentReference">
    <w:name w:val="annotation reference"/>
    <w:basedOn w:val="DefaultParagraphFont"/>
    <w:uiPriority w:val="99"/>
    <w:semiHidden/>
    <w:unhideWhenUsed/>
    <w:rsid w:val="00D034E1"/>
    <w:rPr>
      <w:sz w:val="16"/>
      <w:szCs w:val="16"/>
    </w:rPr>
  </w:style>
  <w:style w:type="paragraph" w:styleId="CommentText">
    <w:name w:val="annotation text"/>
    <w:basedOn w:val="Normal"/>
    <w:link w:val="CommentTextChar"/>
    <w:uiPriority w:val="99"/>
    <w:unhideWhenUsed/>
    <w:rsid w:val="00D034E1"/>
    <w:pPr>
      <w:spacing w:line="240" w:lineRule="auto"/>
    </w:pPr>
    <w:rPr>
      <w:sz w:val="20"/>
      <w:szCs w:val="20"/>
    </w:rPr>
  </w:style>
  <w:style w:type="character" w:customStyle="1" w:styleId="CommentTextChar">
    <w:name w:val="Comment Text Char"/>
    <w:basedOn w:val="DefaultParagraphFont"/>
    <w:link w:val="CommentText"/>
    <w:uiPriority w:val="99"/>
    <w:rsid w:val="00D034E1"/>
    <w:rPr>
      <w:sz w:val="20"/>
      <w:szCs w:val="20"/>
    </w:rPr>
  </w:style>
  <w:style w:type="character" w:styleId="Hyperlink">
    <w:name w:val="Hyperlink"/>
    <w:basedOn w:val="DefaultParagraphFont"/>
    <w:uiPriority w:val="99"/>
    <w:unhideWhenUsed/>
    <w:rsid w:val="00D034E1"/>
    <w:rPr>
      <w:color w:val="0563C1" w:themeColor="hyperlink"/>
      <w:u w:val="single"/>
    </w:rPr>
  </w:style>
  <w:style w:type="paragraph" w:customStyle="1" w:styleId="Default">
    <w:name w:val="Default"/>
    <w:rsid w:val="003325F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66A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AA3"/>
  </w:style>
  <w:style w:type="paragraph" w:styleId="Footer">
    <w:name w:val="footer"/>
    <w:basedOn w:val="Normal"/>
    <w:link w:val="FooterChar"/>
    <w:uiPriority w:val="99"/>
    <w:unhideWhenUsed/>
    <w:rsid w:val="00466A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AA3"/>
  </w:style>
  <w:style w:type="character" w:customStyle="1" w:styleId="Bodytext28">
    <w:name w:val="Body text (2) + 8"/>
    <w:aliases w:val="5 pt,Body text + 6"/>
    <w:basedOn w:val="DefaultParagraphFont"/>
    <w:rsid w:val="00466AA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hezija.gov.hr/" TargetMode="External"/><Relationship Id="rId3" Type="http://schemas.openxmlformats.org/officeDocument/2006/relationships/settings" Target="settings.xml"/><Relationship Id="rId7" Type="http://schemas.openxmlformats.org/officeDocument/2006/relationships/hyperlink" Target="https://esf.hr/esfplus/wp-content/uploads/2024/04/Uputa-o-prihvatljivosti-troskova-plac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20</Pages>
  <Words>7235</Words>
  <Characters>41241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MINTS</dc:creator>
  <cp:keywords/>
  <dc:description/>
  <cp:lastModifiedBy>MINTS</cp:lastModifiedBy>
  <cp:revision>12</cp:revision>
  <dcterms:created xsi:type="dcterms:W3CDTF">2025-06-11T11:58:00Z</dcterms:created>
  <dcterms:modified xsi:type="dcterms:W3CDTF">2025-06-20T10:49:00Z</dcterms:modified>
</cp:coreProperties>
</file>