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A3" w:rsidRPr="00466AA3" w:rsidRDefault="00466AA3" w:rsidP="00466AA3">
      <w:pPr>
        <w:jc w:val="center"/>
        <w:rPr>
          <w:sz w:val="32"/>
        </w:rPr>
      </w:pPr>
      <w:r w:rsidRPr="00466AA3">
        <w:rPr>
          <w:rStyle w:val="Bodytext28"/>
          <w:rFonts w:eastAsiaTheme="minorHAnsi"/>
          <w:b/>
          <w:sz w:val="36"/>
          <w:szCs w:val="24"/>
        </w:rPr>
        <w:t>SF.3.4.08.07 – Poziv na dostavu projektnih prijedloga “Uključivanje djece i mladih u riziku od socijalne isključenosti u sport”</w:t>
      </w:r>
    </w:p>
    <w:p w:rsidR="00466AA3" w:rsidRDefault="00466AA3"/>
    <w:tbl>
      <w:tblPr>
        <w:tblStyle w:val="TableGrid"/>
        <w:tblW w:w="0" w:type="auto"/>
        <w:tblLook w:val="04A0" w:firstRow="1" w:lastRow="0" w:firstColumn="1" w:lastColumn="0" w:noHBand="0" w:noVBand="1"/>
      </w:tblPr>
      <w:tblGrid>
        <w:gridCol w:w="6997"/>
        <w:gridCol w:w="6997"/>
      </w:tblGrid>
      <w:tr w:rsidR="00D034E1" w:rsidRPr="003325FA" w:rsidTr="003325FA">
        <w:tc>
          <w:tcPr>
            <w:tcW w:w="6997" w:type="dxa"/>
          </w:tcPr>
          <w:p w:rsidR="00D034E1" w:rsidRPr="003325FA" w:rsidRDefault="00D034E1" w:rsidP="00D034E1">
            <w:pPr>
              <w:jc w:val="center"/>
              <w:rPr>
                <w:rFonts w:ascii="Times New Roman" w:hAnsi="Times New Roman" w:cs="Times New Roman"/>
                <w:b/>
                <w:sz w:val="32"/>
                <w:szCs w:val="24"/>
              </w:rPr>
            </w:pPr>
            <w:r w:rsidRPr="003325FA">
              <w:rPr>
                <w:rFonts w:ascii="Times New Roman" w:hAnsi="Times New Roman" w:cs="Times New Roman"/>
                <w:b/>
                <w:sz w:val="32"/>
                <w:szCs w:val="24"/>
              </w:rPr>
              <w:t>PITANJA</w:t>
            </w:r>
          </w:p>
        </w:tc>
        <w:tc>
          <w:tcPr>
            <w:tcW w:w="6997" w:type="dxa"/>
          </w:tcPr>
          <w:p w:rsidR="00D034E1" w:rsidRPr="003325FA" w:rsidRDefault="00D034E1" w:rsidP="00D034E1">
            <w:pPr>
              <w:jc w:val="center"/>
              <w:rPr>
                <w:rFonts w:ascii="Times New Roman" w:hAnsi="Times New Roman" w:cs="Times New Roman"/>
                <w:b/>
                <w:sz w:val="32"/>
                <w:szCs w:val="24"/>
              </w:rPr>
            </w:pPr>
            <w:r w:rsidRPr="003325FA">
              <w:rPr>
                <w:rFonts w:ascii="Times New Roman" w:hAnsi="Times New Roman" w:cs="Times New Roman"/>
                <w:b/>
                <w:sz w:val="32"/>
                <w:szCs w:val="24"/>
              </w:rPr>
              <w:t>ODGOVORI</w:t>
            </w:r>
          </w:p>
        </w:tc>
      </w:tr>
      <w:tr w:rsidR="00102164" w:rsidRPr="003325FA" w:rsidTr="00466AA3">
        <w:tc>
          <w:tcPr>
            <w:tcW w:w="13994" w:type="dxa"/>
            <w:gridSpan w:val="2"/>
            <w:shd w:val="clear" w:color="auto" w:fill="E7E6E6" w:themeFill="background2"/>
          </w:tcPr>
          <w:p w:rsidR="00102164" w:rsidRPr="003325FA" w:rsidRDefault="00102164" w:rsidP="00466AA3">
            <w:pPr>
              <w:jc w:val="center"/>
              <w:rPr>
                <w:rFonts w:ascii="Times New Roman" w:hAnsi="Times New Roman" w:cs="Times New Roman"/>
                <w:b/>
                <w:sz w:val="32"/>
                <w:szCs w:val="24"/>
              </w:rPr>
            </w:pPr>
            <w:r w:rsidRPr="003325FA">
              <w:rPr>
                <w:rFonts w:ascii="Times New Roman" w:hAnsi="Times New Roman" w:cs="Times New Roman"/>
                <w:b/>
                <w:sz w:val="32"/>
                <w:szCs w:val="24"/>
              </w:rPr>
              <w:t>2. PRAVILA PDP-a</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Poštovani,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Molim vas informaciju dali prijedlog projekta moze imati vise ciljanih skupina?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Buduci da svaka dobna skupina ima razliciti sportski program prema motorickim sposobnostima dali ako djecu razdvojimo po dobnoj granici se smatra da imamo vise programa prema dobi ciljane skupine?</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b/>
                <w:sz w:val="24"/>
                <w:szCs w:val="24"/>
              </w:rPr>
            </w:pPr>
            <w:r w:rsidRPr="003325FA">
              <w:rPr>
                <w:rFonts w:ascii="Times New Roman" w:hAnsi="Times New Roman" w:cs="Times New Roman"/>
                <w:sz w:val="24"/>
                <w:szCs w:val="24"/>
              </w:rPr>
              <w:t>Postotak neizravnih troskova?</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1. Da, u projektni prijedlog mogu se uključiti pripadnici različitih ciljnih skupina  ukoliko ispunjavaju uvjete propisane poglavljem 2.2. Uputa za prijavitelje.</w:t>
            </w:r>
          </w:p>
          <w:p w:rsidR="003325FA" w:rsidRPr="003325FA" w:rsidRDefault="003325FA" w:rsidP="007748D8">
            <w:pPr>
              <w:jc w:val="both"/>
              <w:rPr>
                <w:rFonts w:ascii="Times New Roman" w:hAnsi="Times New Roman" w:cs="Times New Roman"/>
                <w:sz w:val="24"/>
                <w:szCs w:val="24"/>
              </w:rPr>
            </w:pPr>
          </w:p>
          <w:p w:rsidR="003325FA" w:rsidRPr="003325FA" w:rsidRDefault="00FC0121" w:rsidP="007748D8">
            <w:pPr>
              <w:jc w:val="both"/>
              <w:rPr>
                <w:rFonts w:ascii="Times New Roman" w:hAnsi="Times New Roman" w:cs="Times New Roman"/>
                <w:sz w:val="24"/>
                <w:szCs w:val="24"/>
              </w:rPr>
            </w:pPr>
            <w:r>
              <w:rPr>
                <w:rFonts w:ascii="Times New Roman" w:hAnsi="Times New Roman" w:cs="Times New Roman"/>
                <w:sz w:val="24"/>
                <w:szCs w:val="24"/>
              </w:rPr>
              <w:t>Sportski i sportsko-</w:t>
            </w:r>
            <w:r w:rsidR="003325FA" w:rsidRPr="003325FA">
              <w:rPr>
                <w:rFonts w:ascii="Times New Roman" w:hAnsi="Times New Roman" w:cs="Times New Roman"/>
                <w:sz w:val="24"/>
                <w:szCs w:val="24"/>
              </w:rPr>
              <w:t>rekreativni programi moraju biti sadržajno različiti kako bi se smatrali različitima. Ukoliko su programi sadržajno isti, a razlikuju se samo u dobnoj skupini korisnika, to se smatra istim programom.</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2. Sukladno točki 2.7.2. Upotreba pojednostavljenih troškovnih opcija Uputa za prijavitelje, ostali troškovi projekta (ostali izravni troškovi koji nisu troškovi osoblja i neizravni troškovi) izračunavaju se primjenom paušalne stope od 40 % na izravne troškove osoblja. </w:t>
            </w:r>
          </w:p>
          <w:p w:rsidR="003325FA" w:rsidRPr="003325FA" w:rsidRDefault="003325FA" w:rsidP="007748D8">
            <w:pPr>
              <w:pStyle w:val="Default"/>
              <w:jc w:val="both"/>
              <w:rPr>
                <w:rFonts w:ascii="Times New Roman" w:hAnsi="Times New Roman" w:cs="Times New Roman"/>
                <w:color w:val="auto"/>
              </w:rPr>
            </w:pPr>
            <w:r w:rsidRPr="003325FA">
              <w:rPr>
                <w:rFonts w:ascii="Times New Roman" w:hAnsi="Times New Roman" w:cs="Times New Roman"/>
                <w:color w:val="auto"/>
              </w:rPr>
              <w:t>Nije izrijekom propisano koliko od tih 40</w:t>
            </w:r>
            <w:r w:rsidR="00563EF1">
              <w:rPr>
                <w:rFonts w:ascii="Times New Roman" w:hAnsi="Times New Roman" w:cs="Times New Roman"/>
                <w:color w:val="auto"/>
              </w:rPr>
              <w:t xml:space="preserve"> </w:t>
            </w:r>
            <w:r w:rsidRPr="003325FA">
              <w:rPr>
                <w:rFonts w:ascii="Times New Roman" w:hAnsi="Times New Roman" w:cs="Times New Roman"/>
                <w:color w:val="auto"/>
              </w:rPr>
              <w:t xml:space="preserve">% mora biti iznos za neizravne troškove.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Na temelju ukupnih iznosa za izravne troškove osoblja automatski se prilikom popunjavanja prijavnog obrasca izračunava primjenjiv postotak za ostale troškove projekta (ostali izravni troškovi projekta koji nisu troškovi osoblja i neizravni troškovi). </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imamo iduća pitanja za poziv iz subjekta: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Ukoliko sportska udruga zaposlenika na sličnom radnom mjestu, da li je moguće iznos bruto 2 plaće odrediti Odlukom o visini plaće?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Kako se određuje visina plaće ako udruga ima samo volontere?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Dostavlja li se dokazna dokumentacija za plaće (ugovori o radu, isplatne liste i sl.) prilikom predaje projektnog prijedloga ili tek u fazi Provjere prihvatljivosti troškova?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2. Navedeno je da su obvezene aktivnosti: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1.      Provedba postojećih i/ili unaprijeđenih programa sportskih i sportsko rekreativnih aktivnosti za ciljne skupine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2.      Provedba edukativnih radionica o važnosti sporta i zdravih životnih navika za ciljne skupine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Moramo li raditi posebnu aktivnosti u sustavu eKohezija za aktivnost provedbe edukativnih radionica ukoliko nemamo izravne troškove osoblja za navedenu aktivnost (sustav javlja grešku ako postoji aktivnost bez upisanih troškova).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Odnosno možemo li u okviru aktivnosti 1 provesti i aktivnost 2 te im dati naziv:</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Provedba postojećih i/ili unaprijeđenih programa sportskih i sportsko rekreativnih aktivnosti za ciljne skupine te provedba edukativnih radionica o važnosti sporta i zdravih životnih navika za ciljne skupine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3. Također, za aktivnosti Komunikacija i vidljivost te aktivnost Upravljanje projektom i administracija trebamo li ih navoditi ukoliko nemamo izravne troškove osoblja za navedene aktivnosti.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Postoji li dokument s primjerima za doprinos za iduća Horizontalna načela: Suzbijanje diskriminacije po svim osnovama, Osiguranje ravnopravnosti žena i muškaraca i promicanje rodne ravnopravnosti, Mjere za osiguravanje pristupačnosti za OSI.</w:t>
            </w:r>
          </w:p>
        </w:tc>
        <w:tc>
          <w:tcPr>
            <w:tcW w:w="6997" w:type="dxa"/>
          </w:tcPr>
          <w:p w:rsidR="003325FA" w:rsidRPr="003325FA" w:rsidRDefault="00563EF1" w:rsidP="007748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3325FA" w:rsidRPr="003325FA">
              <w:rPr>
                <w:rFonts w:ascii="Times New Roman" w:hAnsi="Times New Roman" w:cs="Times New Roman"/>
                <w:sz w:val="24"/>
                <w:szCs w:val="24"/>
              </w:rPr>
              <w:t>Zapošljavanje kao i određivanje visina plaće zaposlenika je isključiva odgovornost korisnika i mora poštivati odredbe Pravilnika o prihvatljivosti troškova u okviru Europskog socijalnog fonda plus te sve relevantne odredbe nacionalnog i europskog zakonodavstva u smislu troškova i izdataka nastalih prilikom provedbe projekta.</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Što se tiče dostave dokumentacije, u točki 3.1. Izgled, sadržaj i podnošenje projektnog prijedloga Uputa za prijavitelje navedeni su obavezni dokumenti koje projektni prijedlog mora sadržavati.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2. Prijavitelj navedene obavezne aktivnosti navodi zasebno.</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Prijavitelj u okviru projektnog prijedloga nužno mora odabrati naznačene obvezne aktivnosti, sukladno točki 2.5. Prihvatljive projektne aktivnosti i mjerljivi ishodi Uputa za prijavitelje, dodatne aktivnosti (i pripadajući troškovi) nisu prihvatljive.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3. Prijavitelj u okviru projektnog prijedloga mora planirati provedbu horizontalnih aktivnosti.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Upute za prijavitelje ne navode primjere doprinosa horizontalnim načela. Prijavitelji su obvezni u projektnom prijedlogu, u odgovarajućoj kategoriji, obrazložiti u okviru</w:t>
            </w:r>
            <w:r w:rsidR="00563EF1">
              <w:rPr>
                <w:rFonts w:ascii="Times New Roman" w:hAnsi="Times New Roman" w:cs="Times New Roman"/>
                <w:sz w:val="24"/>
                <w:szCs w:val="24"/>
              </w:rPr>
              <w:t xml:space="preserve"> </w:t>
            </w:r>
            <w:r w:rsidRPr="003325FA">
              <w:rPr>
                <w:rFonts w:ascii="Times New Roman" w:hAnsi="Times New Roman" w:cs="Times New Roman"/>
                <w:sz w:val="24"/>
                <w:szCs w:val="24"/>
              </w:rPr>
              <w:t>kojih aktivnosti projekta te na koji način osiguravaju konkretan doprinos promicanju</w:t>
            </w:r>
            <w:r w:rsidR="007748D8">
              <w:rPr>
                <w:rFonts w:ascii="Times New Roman" w:hAnsi="Times New Roman" w:cs="Times New Roman"/>
                <w:sz w:val="24"/>
                <w:szCs w:val="24"/>
              </w:rPr>
              <w:t xml:space="preserve"> </w:t>
            </w:r>
            <w:r w:rsidRPr="003325FA">
              <w:rPr>
                <w:rFonts w:ascii="Times New Roman" w:hAnsi="Times New Roman" w:cs="Times New Roman"/>
                <w:sz w:val="24"/>
                <w:szCs w:val="24"/>
              </w:rPr>
              <w:t>horizontalnih načela. Također i</w:t>
            </w:r>
            <w:r w:rsidR="007748D8">
              <w:rPr>
                <w:rFonts w:ascii="Times New Roman" w:hAnsi="Times New Roman" w:cs="Times New Roman"/>
                <w:sz w:val="24"/>
                <w:szCs w:val="24"/>
              </w:rPr>
              <w:t xml:space="preserve">stičemo da je projekt u pogledu </w:t>
            </w:r>
            <w:r w:rsidRPr="003325FA">
              <w:rPr>
                <w:rFonts w:ascii="Times New Roman" w:hAnsi="Times New Roman" w:cs="Times New Roman"/>
                <w:sz w:val="24"/>
                <w:szCs w:val="24"/>
              </w:rPr>
              <w:t>horizontalnih politika neutralan poštujući zakonske odredbe, a pripadajući troškovi i aktivno</w:t>
            </w:r>
            <w:r w:rsidR="007748D8">
              <w:rPr>
                <w:rFonts w:ascii="Times New Roman" w:hAnsi="Times New Roman" w:cs="Times New Roman"/>
                <w:sz w:val="24"/>
                <w:szCs w:val="24"/>
              </w:rPr>
              <w:t xml:space="preserve">sti neće se smatrati doprinosom </w:t>
            </w:r>
            <w:r w:rsidRPr="003325FA">
              <w:rPr>
                <w:rFonts w:ascii="Times New Roman" w:hAnsi="Times New Roman" w:cs="Times New Roman"/>
                <w:sz w:val="24"/>
                <w:szCs w:val="24"/>
              </w:rPr>
              <w:t>horizontalnim načelima i politikama već ispunjenjem zakonske obaveze.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ljubazno vas molim sljedeće odgovore nastavno na predmetni poziv.</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1:</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Člankom 23. stavkom 1. Zakona o sportu („Narodne novine“, broj: 141/22) propisano je da osobe koje ispunjavaju uvjete za obavljanje stručnih poslova u sportu mogu obavljajući samostalnu sportsku djelatnost, obavljati sportsku pripremu, zdravstveno usmjereno tjelesno vježbanje i sportsku poduku pod uvjetom da ispunjavaju potrebne uvjete za obavljanje stručnih poslova u sportu propisane ovim Zakonom. Nadalje, člankom 24. stavkom 1. propisano je da sve sportske djelatnosti, osim sudjelovanja u sportskom natjecanju, mogu se obavljati u obrtu.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-Da li gore navedena osoba koja je trener nogometa i ima svoj obrt može sudjelovati u projektu kao vanjski stručnjak i može izdavati račune putem obrta, ili ista osoba mora imati ugovor o djelu sa sportskim nogometnim klubom koji se planira prijaviti na poziv?</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2.</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Vanjski stručnjak (psiholog) kojeg bi angažirali za provedbu edukativnih radionica. Da li ista osoba može izdati račun ili se s istom osobom treba sklopiti Ugovor o djelu?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3.</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Vezano na prethodno pitanje, može li ista osoba provesti 7 različitih edukativnih radionica i time dati doprinos projektnog prijedloga mjerljivom ishodu 2 „Broj provedenih edukativnih radionica za podizanje svijesti o važnosti bavljenja sportskim aktivnostima i zdravim životnim navikama“ ili je potrebno da za svih 7 edukativnih radionica bude različita osoba?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4.</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Može li se putem Ugovor o djelu angažirati student kineziologije koji još nema završenu spremu, kao asistent u projektu?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Upit 5.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Može li se s odgovornom osobom kluba sklopiti Ugovor o djelu za naknadu koju je obavljati u projektu? - Izrada izvješća, koordinacija, organizacija, promocija...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6. Može li se podugovoriti, odnosno angažirati vanjska tvrtka koja će izraditi letke, bannere, plakate i sl. te se podugovoriti vanjska tvrtka koja će posebno izrađivati tisak i promotivne materijale ili to može raditi samo 1 tvrtka? Za uslugu će se izdavati račun.</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Upit 7.</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Može li se u sklopu projekt angažirati vanjski stručnjak koji će s ciljnom skupinom odrađivati pripreme npr. u toplicama, a u sklopu navedenog bi se organizirao prijevoz i smještaj za sudionike ciljne skupine projekta?</w:t>
            </w:r>
          </w:p>
        </w:tc>
        <w:tc>
          <w:tcPr>
            <w:tcW w:w="6997" w:type="dxa"/>
          </w:tcPr>
          <w:p w:rsid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Sukladno točki 2.7.2 Uputa za prijavitelje, ostali troškovi projekta koje navodite u upitima br. 1 i 2 izračunavaju se primjenom paušalne stope od </w:t>
            </w:r>
            <w:r w:rsidR="00563EF1">
              <w:rPr>
                <w:rFonts w:ascii="Times New Roman" w:hAnsi="Times New Roman" w:cs="Times New Roman"/>
                <w:sz w:val="24"/>
                <w:szCs w:val="24"/>
              </w:rPr>
              <w:t>40 % na izravne troškova osoblja</w:t>
            </w:r>
            <w:r w:rsidRPr="003325FA">
              <w:rPr>
                <w:rFonts w:ascii="Times New Roman" w:hAnsi="Times New Roman" w:cs="Times New Roman"/>
                <w:sz w:val="24"/>
                <w:szCs w:val="24"/>
              </w:rPr>
              <w:t xml:space="preserve">. </w:t>
            </w:r>
          </w:p>
          <w:p w:rsidR="00563EF1" w:rsidRPr="003325FA" w:rsidRDefault="00563EF1"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Za navedene troškove se tijekom provjera i odobravanja zahtjeva za nadoknadom sredstava neće vršiti kontrola popratne dokumentacije osim u slučaju sumnje na počinjenu nepravilnost/prijevaru,  no navedeni troškovi (npr. sklapanje ugovora o djelu) moraju biti u skladu s primjenjivim nacionalnim propisima.</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Vezano uz pitanje 3, Upute za prijavitelje ne definiraju ograničenje vezano uz broj edukativnih radionica koji jedna osoba može provesti.</w:t>
            </w:r>
          </w:p>
          <w:p w:rsidR="003325FA" w:rsidRPr="003325FA" w:rsidRDefault="003325FA" w:rsidP="007748D8">
            <w:pPr>
              <w:jc w:val="both"/>
              <w:rPr>
                <w:rFonts w:ascii="Times New Roman" w:hAnsi="Times New Roman" w:cs="Times New Roman"/>
                <w:sz w:val="24"/>
                <w:szCs w:val="24"/>
              </w:rPr>
            </w:pPr>
          </w:p>
          <w:p w:rsidR="003325FA" w:rsidRPr="003325FA" w:rsidRDefault="00563EF1" w:rsidP="007748D8">
            <w:pPr>
              <w:jc w:val="both"/>
              <w:rPr>
                <w:rFonts w:ascii="Times New Roman" w:hAnsi="Times New Roman" w:cs="Times New Roman"/>
                <w:sz w:val="24"/>
                <w:szCs w:val="24"/>
              </w:rPr>
            </w:pPr>
            <w:r>
              <w:rPr>
                <w:rFonts w:ascii="Times New Roman" w:hAnsi="Times New Roman" w:cs="Times New Roman"/>
                <w:sz w:val="24"/>
                <w:szCs w:val="24"/>
              </w:rPr>
              <w:t xml:space="preserve">Vezano za pitanje </w:t>
            </w:r>
            <w:r w:rsidR="003325FA" w:rsidRPr="003325FA">
              <w:rPr>
                <w:rFonts w:ascii="Times New Roman" w:hAnsi="Times New Roman" w:cs="Times New Roman"/>
                <w:sz w:val="24"/>
                <w:szCs w:val="24"/>
              </w:rPr>
              <w:t xml:space="preserve">4, Korisnik i partneri  dužni su prilikom sklapanja svih vrsta ugovora  poštivati odredbe nacionalnog zakonodavstva i primjenjive nacionalne propise.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Vezano uz pitanje 5, Korisnik i partneri moraju voditi računa o izbjegavanju situacija sukoba interesa, a što bi među ostalim uključivalo i dodjeljivanje ugovora o djelu odgovornoj osobi Korisnika/partnera.  Svi troškovi koji su predmet sukoba interesa su neprihvatljivi. Također, sukladno točki 2.7.3. Uputa za prijavitelje troškovi podugovaranja (nabava dobara, usluga, radova) samih Korisnika i/ili Partnera su neprihvatljivi.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Vezano uz pitanje 6, U sklopu projekta je moguće sklapati više ugovora za različite aktivnosti, no pritom je potrebno voditi računa o  vrijednosti ukupnog predmeta nabave na razini projekta.</w:t>
            </w:r>
          </w:p>
          <w:p w:rsidR="003325FA" w:rsidRPr="003325FA" w:rsidRDefault="003325FA" w:rsidP="007748D8">
            <w:pPr>
              <w:jc w:val="both"/>
              <w:rPr>
                <w:rFonts w:ascii="Times New Roman" w:hAnsi="Times New Roman" w:cs="Times New Roman"/>
                <w:sz w:val="24"/>
                <w:szCs w:val="24"/>
              </w:rPr>
            </w:pPr>
          </w:p>
          <w:p w:rsidR="003325FA" w:rsidRPr="003325FA" w:rsidRDefault="00563EF1" w:rsidP="007748D8">
            <w:pPr>
              <w:jc w:val="both"/>
              <w:rPr>
                <w:rFonts w:ascii="Times New Roman" w:hAnsi="Times New Roman" w:cs="Times New Roman"/>
                <w:sz w:val="24"/>
                <w:szCs w:val="24"/>
              </w:rPr>
            </w:pPr>
            <w:r>
              <w:rPr>
                <w:rFonts w:ascii="Times New Roman" w:hAnsi="Times New Roman" w:cs="Times New Roman"/>
                <w:sz w:val="24"/>
                <w:szCs w:val="24"/>
              </w:rPr>
              <w:t xml:space="preserve">Vezano za pitanje </w:t>
            </w:r>
            <w:r w:rsidR="003325FA" w:rsidRPr="003325FA">
              <w:rPr>
                <w:rFonts w:ascii="Times New Roman" w:hAnsi="Times New Roman" w:cs="Times New Roman"/>
                <w:sz w:val="24"/>
                <w:szCs w:val="24"/>
              </w:rPr>
              <w:t>7, u točki 2.7.1. UzP-a navedene su prihvatljive vrste troškova.</w:t>
            </w:r>
          </w:p>
          <w:p w:rsidR="003325FA" w:rsidRPr="003325FA" w:rsidRDefault="003325FA" w:rsidP="007748D8">
            <w:pPr>
              <w:jc w:val="both"/>
              <w:rPr>
                <w:rFonts w:ascii="Times New Roman" w:hAnsi="Times New Roman" w:cs="Times New Roman"/>
                <w:sz w:val="24"/>
                <w:szCs w:val="24"/>
              </w:rPr>
            </w:pPr>
          </w:p>
          <w:p w:rsid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Prihvatljivost troškova procjenjivat će se na temelju izravne povezanosti s predloženim aktivnostima projekta prilikom faze procjene kvalitete projektnog prijedloga. Važno je da su troškovi nastali za vrijeme provođenja projekta, da su povezani s projektom i projektnim aktivnostima i da su nastali u svrhu provedbe, odnosno ostvarivanja ciljeva projekta i njihovih rezultata (čl. 5. Pravilnika o prihvatljivosti troškova u okviru Europskog socijalnog fonda plus) te da su razumni, opravdani i da udovoljavaju načelima ekonomičnosti i učinkovitosti.</w:t>
            </w:r>
          </w:p>
          <w:p w:rsidR="007748D8" w:rsidRPr="003325FA" w:rsidRDefault="007748D8"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već je odgovor na isto potrebno potražiti u točki 2.7. Prihvatljivost troškova Uputa za prijavitelje.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ukupno definiran minimalni broj treninga na razini godine određene projektne aktivnosti iznosi 70.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Ako postoji 7 različitih programa sportskih i/ili sportsko-rekreativnih aktivnosti znači li to svaki program mora imati minimalno 70 treninga godišnje, tj. ukupno na razini projekta 490 treninga.</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U točki 2.5. Prihvatljive projektne aktivnosti i mjerljivi ishodi Uputa za prijavitelje, za mjerljivi ishod 1. Broj provedenih postojećih i/ili </w:t>
            </w:r>
            <w:r w:rsidRPr="003325FA">
              <w:rPr>
                <w:rFonts w:ascii="Times New Roman" w:hAnsi="Times New Roman" w:cs="Times New Roman"/>
                <w:sz w:val="24"/>
                <w:szCs w:val="24"/>
              </w:rPr>
              <w:lastRenderedPageBreak/>
              <w:t>unaprijeđenih programa sportskih i sportsko-rekreativnih aktivnosti za ciljne skupine ,navedeno je sljedeće:</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i/>
                <w:iCs/>
                <w:sz w:val="24"/>
                <w:szCs w:val="24"/>
              </w:rPr>
            </w:pPr>
            <w:r w:rsidRPr="003325FA">
              <w:rPr>
                <w:rFonts w:ascii="Times New Roman" w:hAnsi="Times New Roman" w:cs="Times New Roman"/>
                <w:i/>
                <w:iCs/>
                <w:sz w:val="24"/>
                <w:szCs w:val="24"/>
              </w:rPr>
              <w:t>“U slučaju provedbe više različitih programa, svaki se ubraja u doprinos vrijednosti mjerljivog ishoda te je za svaki provedeni program potrebno dostaviti dokaznu dokumentaciju.”</w:t>
            </w:r>
          </w:p>
          <w:p w:rsidR="003325FA" w:rsidRPr="003325FA" w:rsidRDefault="003325FA" w:rsidP="007748D8">
            <w:pPr>
              <w:jc w:val="both"/>
              <w:rPr>
                <w:rFonts w:ascii="Times New Roman" w:hAnsi="Times New Roman" w:cs="Times New Roman"/>
                <w:i/>
                <w:iCs/>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 tim u vezi, ako se planira provođenje više različitih programa sportskih i sportsko-rekreativnih aktivnosti za ciljne skupine, svaki se ubraja u doprinos vrijednosti mjerljivog ishoda te je za svaki potrebno ispuniti minimalni uvjet ostvarenja i dostaviti dokaznu dokumentaciju.</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Poštovani,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Prema objavljenom pozivu Poziv za dostavu projektnih prijedloga „Uključivanje djece i mladih u riziku od socijalne uključenosti u sport“ na stranici 24. Uputa za prijavitelje, točka 2.6.1. Prihvatljivi prijavitelji, navedeni su prihvatljivi prijavitelji: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1. Udruge upisane u Evidenciju pravnih osoba u sportu,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2. Osnovne i srednje škole koje imaju osnovano školsko sportsko društvo.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Što je sa ustanovama iz sustava sporta? Radi li se ovdje o propustu ili ustanove iz sustava sporta nisu prihvatljivi prijavitelji?</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Prijavitelji/Partneri navedeni su u točki 2.6. Prihvatljivost Prijavitelja/Partnera i formiranje Partnerstva Uputa za prijavitelje.</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Nadalje, napominjemo kako je u točki 2.6.2. Formiranje Partnerstva i prihvatljivi Partneri Uputa za prijavitelje propisano da Partneri mogu biti, između ostalih i Ustanove upisane u Evidenciju pravnih osoba u sportu ili Registar pravnih i fizičkih osoba koje obavljaju djelatnost socijalne skrbi. Dakle, njihovo sudjelovanje u projektu je omogućeno u ulozi partnera.</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Poštovani/a,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Imam pitanje vezano uz prihvatljivost prijavitelja:</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pStyle w:val="ListParagraph"/>
              <w:numPr>
                <w:ilvl w:val="0"/>
                <w:numId w:val="1"/>
              </w:numPr>
              <w:jc w:val="both"/>
              <w:rPr>
                <w:rFonts w:ascii="Times New Roman" w:hAnsi="Times New Roman" w:cs="Times New Roman"/>
                <w:sz w:val="24"/>
                <w:szCs w:val="24"/>
              </w:rPr>
            </w:pPr>
            <w:r w:rsidRPr="003325FA">
              <w:rPr>
                <w:rFonts w:ascii="Times New Roman" w:hAnsi="Times New Roman" w:cs="Times New Roman"/>
                <w:sz w:val="24"/>
                <w:szCs w:val="24"/>
              </w:rPr>
              <w:t xml:space="preserve">UZP-om su kao prihvatljiv prijavitelj navedene „Udruge upisane u Evidenciju pravnih osoba u sportu“. Da li se uvjet da  udruge imaju navedenu minimalno jednu razrađenu djelatnost </w:t>
            </w:r>
            <w:r w:rsidRPr="003325FA">
              <w:rPr>
                <w:rFonts w:ascii="Times New Roman" w:hAnsi="Times New Roman" w:cs="Times New Roman"/>
                <w:sz w:val="24"/>
                <w:szCs w:val="24"/>
              </w:rPr>
              <w:lastRenderedPageBreak/>
              <w:t>(br. 11.1.2., 11.1.3., 11.1.4., 11.2.4., 11.2.13.,11.2.16., 11.3.3.) odnosi samo na udruge u svojstvu partnera, ili i na prijavitelje?</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Napominjemo kako je u točki 2.6.1. Prihvatljivi prijavitelji Uputa za prijavitelje propisano da Prijavitelj mora biti jedan od sljedećih pravnih subjekata:  </w:t>
            </w:r>
          </w:p>
          <w:p w:rsidR="003325FA" w:rsidRPr="003325FA" w:rsidRDefault="003325FA" w:rsidP="007748D8">
            <w:pPr>
              <w:pStyle w:val="ListParagraph"/>
              <w:numPr>
                <w:ilvl w:val="0"/>
                <w:numId w:val="2"/>
              </w:numPr>
              <w:jc w:val="both"/>
              <w:rPr>
                <w:rFonts w:ascii="Times New Roman" w:hAnsi="Times New Roman" w:cs="Times New Roman"/>
                <w:sz w:val="24"/>
                <w:szCs w:val="24"/>
              </w:rPr>
            </w:pPr>
            <w:r w:rsidRPr="003325FA">
              <w:rPr>
                <w:rFonts w:ascii="Times New Roman" w:hAnsi="Times New Roman" w:cs="Times New Roman"/>
                <w:sz w:val="24"/>
                <w:szCs w:val="24"/>
              </w:rPr>
              <w:t>Udruge upisane u Evidenciju pravnih osoba u sportu,</w:t>
            </w:r>
          </w:p>
          <w:p w:rsidR="003325FA" w:rsidRDefault="003325FA" w:rsidP="007748D8">
            <w:pPr>
              <w:pStyle w:val="ListParagraph"/>
              <w:numPr>
                <w:ilvl w:val="0"/>
                <w:numId w:val="2"/>
              </w:numPr>
              <w:jc w:val="both"/>
              <w:rPr>
                <w:rFonts w:ascii="Times New Roman" w:hAnsi="Times New Roman" w:cs="Times New Roman"/>
                <w:sz w:val="24"/>
                <w:szCs w:val="24"/>
              </w:rPr>
            </w:pPr>
            <w:r w:rsidRPr="003325FA">
              <w:rPr>
                <w:rFonts w:ascii="Times New Roman" w:hAnsi="Times New Roman" w:cs="Times New Roman"/>
                <w:sz w:val="24"/>
                <w:szCs w:val="24"/>
              </w:rPr>
              <w:t>Osnovne i srednje škole koje imaju osnovano školsko sportsko društvo.</w:t>
            </w:r>
          </w:p>
          <w:p w:rsidR="007748D8" w:rsidRPr="003325FA" w:rsidRDefault="007748D8" w:rsidP="007748D8">
            <w:pPr>
              <w:pStyle w:val="ListParagraph"/>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Dakle, uvjet koji kaže: “Udruge upisane u Evidenciju pravnih osoba u sustavu sporta ili Registar pravnih i fizičkih osoba koje obavljaju djelatnost socijalne skrbi ili koje u registru udruga imaju navedenu minimalno jednu razrađenu djelatnost (br. 11.1.2., 11.1.3., 11.1.4., 11.2.4., 11.2.13., 11.2.16., 11.3.3.)“ odnosi se na prihvatljive partnere.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Vezano uz  2.6.3. Uvjeti prihvatljivosti koji se odnose na Prijavitelja/Partnera (str. 28 UzP-a), navodi se: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 xml:space="preserve">“Prijavitelj i Partner/i zajednički moraju ispunjavati sljedeće zahtjeve: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 xml:space="preserve">1. Posjedovati stabilne i dostatne izvore financiranja za provedbu aktivnosti projekta: na razini Prijavitelja i Partnera kumulativno je ostvareno najmanje 25 % ukupnih prihoda u odnosu na ukupne planirane prihvatljive troškove projekta, a sukladno zadnjem godišnjem financijskom izvješću. Zadnje godišnje financijsko izvješće se smatra posljednje godišnje financijsko izvješće za koje je rok za predaju nadležnoj instituciji istekao do dana predaje projektnog prijedloga (utvrđuje se zasebno za svakog Prijavitelja/Partnera).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2. Posjedovati dostatne operativne i administrativne kapacitete: na razini Prijavitelja i Partnera zaposlena je najmanje 1 osoba ili je na raspolaganju najmanje 1 volonter, a sukladno zadnjem godišnjem financijskom izvješću. Zadnje godišnje financijsko izvješće se smatra posljednje godišnje financijsko izvješće za koje je rok za predaju nadležnoj instituciji istekao do dana predaje projektnog prijedloga (utvrđuje se zasebno za svakog Prijavitelja/Partnera).”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Dok je za kriterij 1 (stabilni i dostatni izvori financiranja) jasno da se utvrđuju kumulativno i za prijavitelja i za partnera/e, formulacija kriterija 2 nije najjasnija. Naime, navodi se da „na razini Prijavitelja i Partnera zaposlena najmanje 1 osoba ili je na raspolaganju najmanje 1 volonter“, znači li to da a) i kod Prijavitelja i kod Partnera mora biti </w:t>
            </w:r>
            <w:r w:rsidRPr="003325FA">
              <w:rPr>
                <w:rFonts w:ascii="Times New Roman" w:hAnsi="Times New Roman" w:cs="Times New Roman"/>
                <w:sz w:val="24"/>
                <w:szCs w:val="24"/>
              </w:rPr>
              <w:lastRenderedPageBreak/>
              <w:t xml:space="preserve">najmanje po 1 zaposlena osoba odnosno volonter, ili b) na razini Prijavitelja i partnera </w:t>
            </w:r>
            <w:r w:rsidRPr="003325FA">
              <w:rPr>
                <w:rFonts w:ascii="Times New Roman" w:hAnsi="Times New Roman" w:cs="Times New Roman"/>
                <w:sz w:val="24"/>
                <w:szCs w:val="24"/>
                <w:u w:val="single"/>
              </w:rPr>
              <w:t>kumulativno</w:t>
            </w:r>
            <w:r w:rsidRPr="003325FA">
              <w:rPr>
                <w:rFonts w:ascii="Times New Roman" w:hAnsi="Times New Roman" w:cs="Times New Roman"/>
                <w:sz w:val="24"/>
                <w:szCs w:val="24"/>
              </w:rPr>
              <w:t xml:space="preserve"> (kao kriterij 1) mora biti najmanje po 1 zaposlena osoba odnosno volonter?</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Naime, početak rečenice na koju se kriterij 2 nastavlja jest „</w:t>
            </w:r>
            <w:r w:rsidRPr="003325FA">
              <w:rPr>
                <w:rFonts w:ascii="Times New Roman" w:hAnsi="Times New Roman" w:cs="Times New Roman"/>
                <w:i/>
                <w:iCs/>
                <w:sz w:val="24"/>
                <w:szCs w:val="24"/>
              </w:rPr>
              <w:t>Prijavitelj i Partner/i zajednički moraju ispunjavati sljedeće zahtjeve“</w:t>
            </w:r>
            <w:r w:rsidRPr="003325FA">
              <w:rPr>
                <w:rFonts w:ascii="Times New Roman" w:hAnsi="Times New Roman" w:cs="Times New Roman"/>
                <w:sz w:val="24"/>
                <w:szCs w:val="24"/>
              </w:rPr>
              <w:t xml:space="preserve"> pa onda bi se moglo tumačiti, imajući u vidu cijelu rečenicu, da se kriterij 2, također kao i kriterij 1 (koji dva puta navodi, prvo zajednički pa onda kumulativno) treba tumačiti da se provjera zaposlenih i volontera provjerava kumulativno, na razini partnerstva.</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Molimo vas za vaše tumačenje.</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Kao što je navedeno u točci 2.6.3. Uvjeti prihvatljivosti koji se odnose na Prijavitelja/Partnera Uputa za prijavitelje, Prijavitelj i Partner/i </w:t>
            </w:r>
            <w:r w:rsidRPr="003325FA">
              <w:rPr>
                <w:rFonts w:ascii="Times New Roman" w:hAnsi="Times New Roman" w:cs="Times New Roman"/>
                <w:b/>
                <w:bCs/>
                <w:sz w:val="24"/>
                <w:szCs w:val="24"/>
                <w:u w:val="single"/>
              </w:rPr>
              <w:t>zajednički moraju ispunjavati</w:t>
            </w:r>
            <w:r w:rsidRPr="003325FA">
              <w:rPr>
                <w:rFonts w:ascii="Times New Roman" w:hAnsi="Times New Roman" w:cs="Times New Roman"/>
                <w:sz w:val="24"/>
                <w:szCs w:val="24"/>
              </w:rPr>
              <w:t xml:space="preserve"> navedene zahtjeve. Slijedom navedenog, u</w:t>
            </w:r>
            <w:r w:rsidRPr="003325FA">
              <w:rPr>
                <w:rFonts w:ascii="Times New Roman" w:hAnsi="Times New Roman" w:cs="Times New Roman"/>
                <w:iCs/>
                <w:sz w:val="24"/>
                <w:szCs w:val="24"/>
              </w:rPr>
              <w:t>koliko se projekt ne provodi u partnerstvu, navedeni zahtjevi provjeravaju se na razini Prijavitelja, a ukoliko se provodi u partnerstvu minimalno 1 član partnerstva (prijavitelj ili partner) mora doprinijeti zadovoljenju uvjeta vezanog uz posjedovanje dostatnih operativnih i administrativnih kapaciteta</w:t>
            </w:r>
            <w:r w:rsidRPr="003325FA">
              <w:rPr>
                <w:rFonts w:ascii="Times New Roman" w:hAnsi="Times New Roman" w:cs="Times New Roman"/>
                <w:i/>
                <w:iCs/>
                <w:sz w:val="24"/>
                <w:szCs w:val="24"/>
              </w:rPr>
              <w:t xml:space="preserve">, </w:t>
            </w:r>
            <w:r w:rsidRPr="003325FA">
              <w:rPr>
                <w:rFonts w:ascii="Times New Roman" w:hAnsi="Times New Roman" w:cs="Times New Roman"/>
                <w:sz w:val="24"/>
                <w:szCs w:val="24"/>
              </w:rPr>
              <w:t>a</w:t>
            </w:r>
            <w:r w:rsidRPr="003325FA">
              <w:rPr>
                <w:rFonts w:ascii="Times New Roman" w:hAnsi="Times New Roman" w:cs="Times New Roman"/>
                <w:i/>
                <w:iCs/>
                <w:sz w:val="24"/>
                <w:szCs w:val="24"/>
              </w:rPr>
              <w:t xml:space="preserve"> </w:t>
            </w:r>
            <w:r w:rsidRPr="003325FA">
              <w:rPr>
                <w:rFonts w:ascii="Times New Roman" w:hAnsi="Times New Roman" w:cs="Times New Roman"/>
                <w:sz w:val="24"/>
                <w:szCs w:val="24"/>
              </w:rPr>
              <w:t>sukladno zadnjem godišnjem financijskom izvješću (koje se utvrđuje zasebno za svakog prijavitelja/partnera).</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ljubazno vas molim sljedeće odgovore nastavno na predmetni poziv.</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Stranica 28. Uputa za prijavitelje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2. Posjedovati dostatne operativne i administrativne kapacitete: na razini Prijavitelja i Partnera zaposlena je najmanje 1 osoba ili je na raspolaganju najmanje 1 volonter, a sukladno zadnjem godišnjem financijskom izvješću. Zadnje godišnje financijsko izvješće se smatra posljednje godišnje financijsko izvješće za koje je rok za predaju nadležnoj instituciji istekao do dana predaje projektnog prijedloga (utvrđuje se zasebno za svakog Prijavitelja/Partnera).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Nastavno na gore navedeno, u razgovoru s nekoliko sportskih klubova imamo zaista otvoreno pitanja o našoj prihvatljivosti, te vas molimo direktan izravan odgovor o našoj prihvatljivosti - na temelju koje stavke/stavki godišnjeg financijskog izvješća će se gledati prihvatljivost ovog upita?</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-Slučaj 1.</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Klub nema zaposlene osobe, ali je u prethodnoj godini imao ugovor o djelu za 6 osoba (provedba sportskog programa) iz programa poticanja lokalnog sporta (MINTS) što se vidi na stavci rashoda 4.2.3.1. naknada za obavljanje djelatnosti. Molim vas konkretan odgovor - da li je ovaj prijavitelj prihvatljiv?</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-Slučaj 2. Klub nema zaposlene osobe, ali ima sklopljene ugovore o djelu (za 2024 godinu) gdje je navedeno da se stručnim osobama koje provode sportski trenažni proces isplaćuje naknada za prijevoz, dnevnice, službena putovanja, a ta se stavka vidi u financijskom izvješću pod 4.2.4. - Naknada ostalim osobama izvan radnog odnosa, naknade troškova službenih putovanja. Molim vas konkretan odgovor da li je ovaj prijavitelj prihvatljiv?</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-Slučaj 3. Klub nema zaposlene osobe, ali je u prethodnom razdoblju imao ugovorne obveze s vanjskim suradnicima. Isti klub je prošle godine bio u jednostavnom knjigovodstvu te na financijskom izvješću nisu jasno vidljive te stavke. Da li je ovaj prijavitelj prihvatljiv, odnosno treba li dostaviti neku dodatnu dokumentaciju (račune)?</w:t>
            </w:r>
          </w:p>
        </w:tc>
        <w:tc>
          <w:tcPr>
            <w:tcW w:w="6997" w:type="dxa"/>
          </w:tcPr>
          <w:p w:rsidR="003325FA" w:rsidRDefault="003325FA" w:rsidP="007748D8">
            <w:pPr>
              <w:jc w:val="both"/>
              <w:rPr>
                <w:rFonts w:ascii="Times New Roman" w:eastAsia="Calibri" w:hAnsi="Times New Roman" w:cs="Times New Roman"/>
                <w:sz w:val="24"/>
                <w:szCs w:val="24"/>
              </w:rPr>
            </w:pPr>
            <w:r w:rsidRPr="003325FA">
              <w:rPr>
                <w:rFonts w:ascii="Times New Roman" w:eastAsia="Calibri" w:hAnsi="Times New Roman" w:cs="Times New Roman"/>
                <w:sz w:val="24"/>
                <w:szCs w:val="24"/>
              </w:rPr>
              <w:lastRenderedPageBreak/>
              <w:t>Pri procjeni navedenog kriterija uzimat će se u obzir iskazane vrijednosti u zadnjem godišnjem financijskom izvještaju. Traženi podaci se prikazuju u stavkama prosječan broj zaposlenih (bilo na osnovi stanja za razdoblje ili na osnovi sati rada)/broj volontera. Također je potrebno istaknuti da se ugovori o djelu ne smatraju zaposlenom osobom u vidu provjere navedenog uvjeta.</w:t>
            </w:r>
          </w:p>
          <w:p w:rsidR="007748D8" w:rsidRPr="003325FA" w:rsidRDefault="007748D8" w:rsidP="007748D8">
            <w:pPr>
              <w:jc w:val="both"/>
              <w:rPr>
                <w:rFonts w:ascii="Times New Roman" w:eastAsia="Calibri" w:hAnsi="Times New Roman" w:cs="Times New Roman"/>
                <w:sz w:val="24"/>
                <w:szCs w:val="24"/>
              </w:rPr>
            </w:pPr>
          </w:p>
          <w:p w:rsidR="003325FA" w:rsidRPr="003325FA" w:rsidRDefault="003325FA" w:rsidP="007748D8">
            <w:pPr>
              <w:jc w:val="both"/>
              <w:rPr>
                <w:rFonts w:ascii="Times New Roman" w:eastAsia="Calibri" w:hAnsi="Times New Roman" w:cs="Times New Roman"/>
                <w:sz w:val="24"/>
                <w:szCs w:val="24"/>
              </w:rPr>
            </w:pPr>
            <w:r w:rsidRPr="003325FA">
              <w:rPr>
                <w:rFonts w:ascii="Times New Roman" w:eastAsia="Calibri" w:hAnsi="Times New Roman" w:cs="Times New Roman"/>
                <w:sz w:val="24"/>
                <w:szCs w:val="24"/>
              </w:rPr>
              <w:t>Napominjemo kako sukladno točki 3.5. Pitanja i odgovori Uputa za prijavitelje, u interesu jednakog postupanja, PT1 ne može dati prethodno mišljenje u vezi s prihvatljivošću Prijavitelja/Partnera te ne može zamijeniti niti prejudicirati ishod pojedinih faza postupka odabira kako su opisane u Uputama za prijavitelje PT1 nije u mogućnosti odgovarati na pitanja koja zahtijevaju ocjenu prihvatljivosti konkretnog Prijavitelja/Partnera, već je odgovor na isto potrebno potražiti u točki 2.6. Prihvatljivost Prijavitelja/Partnera i formiranje Partnerstva Uputa za prijavitelje.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molimo pojašnjenje vezano za Poziv „Uključivanje djece i mladih u riziku od socijalne isključenosti u sport“ i ostale izravne troškove.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Osnovna škola, kao potencijalni prijavitelj, planira provedbu projektnih aktivnosti koje bi se održavale u školskoj sportskoj dvorani. Budući da je parket u dvorani u jako lošem stanju, škola bi željela u okviru projekta provesti njegovu obnovu kako bi prostor bio primjeren i siguran za održavanje planiranih aktivnosti.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Na stranici 34 Uputa za prijavitelje navodi se da su jedan od prihvatljivih ostalih izravnih troškova i troškovi vanjskih usluga neposredno vezani uz provedbu projektnih aktivnosti.</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Može li trošak obnove parketa u školskoj sportskoj dvorani, ako je jasno obrazloženo da je ta dvorana ključna za provedbu projektnih aktivnosti, biti prihvatljiv trošak u okviru ovoga Poziva?</w:t>
            </w:r>
          </w:p>
        </w:tc>
        <w:tc>
          <w:tcPr>
            <w:tcW w:w="6997" w:type="dxa"/>
          </w:tcPr>
          <w:p w:rsidR="003325FA" w:rsidRPr="003325FA" w:rsidRDefault="003325FA" w:rsidP="007748D8">
            <w:pPr>
              <w:jc w:val="both"/>
              <w:rPr>
                <w:rFonts w:ascii="Times New Roman" w:hAnsi="Times New Roman" w:cs="Times New Roman"/>
                <w:b/>
                <w:bCs/>
                <w:sz w:val="24"/>
                <w:szCs w:val="24"/>
              </w:rPr>
            </w:pPr>
            <w:r w:rsidRPr="003325FA">
              <w:rPr>
                <w:rFonts w:ascii="Times New Roman" w:hAnsi="Times New Roman" w:cs="Times New Roman"/>
                <w:sz w:val="24"/>
                <w:szCs w:val="24"/>
              </w:rPr>
              <w:lastRenderedPageBreak/>
              <w:t xml:space="preserve">Opći cilj ovog Poziva je povećanje socijalne uključenosti ranjivih skupina provedbom programa sportskih i sportsko-rekreativnih aktivnosti kroz osiguranje dostupnosti sportskih i sportsko-rekreativnih sadržaja za ranjive skupine. </w:t>
            </w:r>
            <w:r w:rsidRPr="003325FA">
              <w:rPr>
                <w:rFonts w:ascii="Times New Roman" w:hAnsi="Times New Roman" w:cs="Times New Roman"/>
                <w:iCs/>
                <w:sz w:val="24"/>
                <w:szCs w:val="24"/>
              </w:rPr>
              <w:t>Dodatno, prihvatljive aktivnosti obuhvaćaju provedbu postojećih i/ili unaprijeđenih programa sportskih i sportsko-rekreativnih aktivnosti i provedbu edukativnih radionica o važnosti sporta i zdravih životnih navika za ciljne skupine.</w:t>
            </w:r>
            <w:r w:rsidRPr="003325FA">
              <w:rPr>
                <w:rFonts w:ascii="Times New Roman" w:hAnsi="Times New Roman" w:cs="Times New Roman"/>
                <w:i/>
                <w:iCs/>
                <w:sz w:val="24"/>
                <w:szCs w:val="24"/>
              </w:rPr>
              <w:t xml:space="preserve"> </w:t>
            </w:r>
            <w:r w:rsidRPr="003325FA">
              <w:rPr>
                <w:rFonts w:ascii="Times New Roman" w:hAnsi="Times New Roman" w:cs="Times New Roman"/>
                <w:sz w:val="24"/>
                <w:szCs w:val="24"/>
              </w:rPr>
              <w:t xml:space="preserve">Nadalje,  u okviru PDP-a </w:t>
            </w:r>
            <w:r w:rsidRPr="003325FA">
              <w:rPr>
                <w:rFonts w:ascii="Times New Roman" w:hAnsi="Times New Roman" w:cs="Times New Roman"/>
                <w:b/>
                <w:sz w:val="24"/>
                <w:szCs w:val="24"/>
              </w:rPr>
              <w:t>o</w:t>
            </w:r>
            <w:r w:rsidRPr="003325FA">
              <w:rPr>
                <w:rFonts w:ascii="Times New Roman" w:hAnsi="Times New Roman" w:cs="Times New Roman"/>
                <w:b/>
                <w:bCs/>
                <w:sz w:val="24"/>
                <w:szCs w:val="24"/>
              </w:rPr>
              <w:t>stali troškovi projekta</w:t>
            </w:r>
            <w:r w:rsidRPr="003325FA">
              <w:rPr>
                <w:rFonts w:ascii="Times New Roman" w:hAnsi="Times New Roman" w:cs="Times New Roman"/>
                <w:sz w:val="24"/>
                <w:szCs w:val="24"/>
              </w:rPr>
              <w:t xml:space="preserve"> (ostali izravni troškovi koji nisu troškovi osoblja i neizravni troškovi) izračunavaju se primjenom paušalne stope od </w:t>
            </w:r>
            <w:r w:rsidRPr="003325FA">
              <w:rPr>
                <w:rFonts w:ascii="Times New Roman" w:hAnsi="Times New Roman" w:cs="Times New Roman"/>
                <w:b/>
                <w:bCs/>
                <w:sz w:val="24"/>
                <w:szCs w:val="24"/>
              </w:rPr>
              <w:t xml:space="preserve">40 % na izravne troškove osoblja. </w:t>
            </w:r>
          </w:p>
          <w:p w:rsidR="003325FA" w:rsidRPr="003325FA" w:rsidRDefault="003325FA" w:rsidP="007748D8">
            <w:pPr>
              <w:jc w:val="both"/>
              <w:rPr>
                <w:rFonts w:ascii="Times New Roman" w:hAnsi="Times New Roman" w:cs="Times New Roman"/>
                <w:bCs/>
                <w:sz w:val="24"/>
                <w:szCs w:val="24"/>
              </w:rPr>
            </w:pPr>
            <w:bookmarkStart w:id="0" w:name="_GoBack"/>
            <w:bookmarkEnd w:id="0"/>
          </w:p>
          <w:p w:rsidR="003325FA" w:rsidRPr="00563EF1" w:rsidRDefault="00FC0121" w:rsidP="007748D8">
            <w:pPr>
              <w:jc w:val="both"/>
              <w:rPr>
                <w:rFonts w:ascii="Times New Roman" w:hAnsi="Times New Roman" w:cs="Times New Roman"/>
                <w:bCs/>
                <w:sz w:val="24"/>
                <w:szCs w:val="24"/>
              </w:rPr>
            </w:pPr>
            <w:r w:rsidRPr="00FC0121">
              <w:rPr>
                <w:rFonts w:ascii="Times New Roman" w:hAnsi="Times New Roman" w:cs="Times New Roman"/>
                <w:bCs/>
                <w:sz w:val="24"/>
                <w:szCs w:val="24"/>
              </w:rPr>
              <w:t>Ukoliko je adaptacija prostora u neposrednoj povezanosti sa sadržajem i ciljevima projekta</w:t>
            </w:r>
            <w:r>
              <w:rPr>
                <w:rFonts w:ascii="Times New Roman" w:hAnsi="Times New Roman" w:cs="Times New Roman"/>
                <w:bCs/>
                <w:sz w:val="24"/>
                <w:szCs w:val="24"/>
              </w:rPr>
              <w:t>,</w:t>
            </w:r>
            <w:r w:rsidRPr="00FC0121">
              <w:rPr>
                <w:rFonts w:ascii="Times New Roman" w:hAnsi="Times New Roman" w:cs="Times New Roman"/>
                <w:bCs/>
                <w:sz w:val="24"/>
                <w:szCs w:val="24"/>
              </w:rPr>
              <w:t xml:space="preserve"> navedeni troškovi adaptacije mogu se smatrati prihvatljivim neizravnim troškom.</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 okviru predmetnog poziva je li prihvatljivo planirati za izvoditelja sportskih aktivnost, temeljem Ugovora o radu, da na jedan odrađeni školski sat dolazi i jedan školski sat pripreme za izvođenje sportskih aktivnosti. Točnije, ukoliko se planira provođenje 70 sati treninga, utoliko može li se planirati i 70 sati pripreme za izvođenje istog.</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Npr. osoba radi mjesečno temeljem Ugovor o radu 8 sati na provođenju treninga te mjesečno radi dodatnih 8 sati na pripremi  za izvođenje treninga što znači da ukupno mjesečno osoba radi 16 sati. Smatra li se navedeni trošak prihvatljivim za financiranje u okviru izravnog troška osoblja predmetnog Poziva</w:t>
            </w:r>
          </w:p>
        </w:tc>
        <w:tc>
          <w:tcPr>
            <w:tcW w:w="6997" w:type="dxa"/>
          </w:tcPr>
          <w:p w:rsid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Na prijavitelju je odgovornost da, u skladu s Uputama za prijavitelje i nacionalnim propisima, organizira i regulira rad osoba koje će biti zaposlene za provođenje treninga, te je sve dodatne  aktivnosti potrebno i pojasniti. </w:t>
            </w:r>
          </w:p>
          <w:p w:rsidR="007748D8" w:rsidRPr="003325FA" w:rsidRDefault="007748D8"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Prihvatljivost troškova procjenjivat će se na temelju izravne povezanosti s predloženim aktivnostima projekta prilikom faze procjene kvalitete projektnog prijedloga. Važno je da su troškovi nastali za vrijeme provođenja projekta, da su povezani s projektom i projektnim aktivnostima i da su nastali u svrhu provedbe, odnosno ostvarivanja ciljeva projekta i njihovih rezultata (čl. 5. Pravilnika o prihvatljivosti troškova u okviru Europskog socijalnog fonda plus) te da su razumni, opravdani i da udovoljavaju načelima ekonomičnosti i učinkovitosti.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Napominjemo kako sukladno točki 3.5. Pitanja i odgovori Uputa za prijavitelje,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već je odgovor na </w:t>
            </w:r>
            <w:r w:rsidRPr="003325FA">
              <w:rPr>
                <w:rFonts w:ascii="Times New Roman" w:hAnsi="Times New Roman" w:cs="Times New Roman"/>
                <w:sz w:val="24"/>
                <w:szCs w:val="24"/>
              </w:rPr>
              <w:lastRenderedPageBreak/>
              <w:t>isto potrebno potražiti u točki 2.7. Prihvatljivost troškova Uputa za prijavitelje.</w:t>
            </w:r>
          </w:p>
        </w:tc>
      </w:tr>
      <w:tr w:rsidR="003325FA" w:rsidRPr="003325FA" w:rsidTr="00466AA3">
        <w:tc>
          <w:tcPr>
            <w:tcW w:w="13994" w:type="dxa"/>
            <w:gridSpan w:val="2"/>
            <w:shd w:val="clear" w:color="auto" w:fill="E7E6E6" w:themeFill="background2"/>
          </w:tcPr>
          <w:p w:rsidR="003325FA" w:rsidRPr="003325FA" w:rsidRDefault="003325FA" w:rsidP="00466AA3">
            <w:pPr>
              <w:jc w:val="center"/>
              <w:rPr>
                <w:rFonts w:ascii="Times New Roman" w:hAnsi="Times New Roman" w:cs="Times New Roman"/>
                <w:b/>
                <w:sz w:val="32"/>
                <w:szCs w:val="24"/>
              </w:rPr>
            </w:pPr>
            <w:r w:rsidRPr="003325FA">
              <w:rPr>
                <w:rFonts w:ascii="Times New Roman" w:hAnsi="Times New Roman" w:cs="Times New Roman"/>
                <w:b/>
                <w:sz w:val="32"/>
                <w:szCs w:val="24"/>
              </w:rPr>
              <w:lastRenderedPageBreak/>
              <w:t>3. POSTUPAK PRIJAVE</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Da li se sustav e kohezije može već započeti sa pripremom projekta Za sport, sa unosom podataka?</w:t>
            </w:r>
          </w:p>
        </w:tc>
        <w:tc>
          <w:tcPr>
            <w:tcW w:w="6997" w:type="dxa"/>
          </w:tcPr>
          <w:p w:rsid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Podnošenje projektnih prijedloga putem sustava eKohezija službeno započinje </w:t>
            </w:r>
            <w:r w:rsidRPr="003325FA">
              <w:rPr>
                <w:rFonts w:ascii="Times New Roman" w:hAnsi="Times New Roman" w:cs="Times New Roman"/>
                <w:b/>
                <w:bCs/>
                <w:sz w:val="24"/>
                <w:szCs w:val="24"/>
              </w:rPr>
              <w:t>2. srpnja 2025. godine u 9:00 h</w:t>
            </w:r>
            <w:r w:rsidRPr="003325FA">
              <w:rPr>
                <w:rFonts w:ascii="Times New Roman" w:hAnsi="Times New Roman" w:cs="Times New Roman"/>
                <w:sz w:val="24"/>
                <w:szCs w:val="24"/>
              </w:rPr>
              <w:t xml:space="preserve">, a krajnji rok za prijavu je </w:t>
            </w:r>
            <w:r w:rsidRPr="003325FA">
              <w:rPr>
                <w:rFonts w:ascii="Times New Roman" w:hAnsi="Times New Roman" w:cs="Times New Roman"/>
                <w:b/>
                <w:bCs/>
                <w:sz w:val="24"/>
                <w:szCs w:val="24"/>
              </w:rPr>
              <w:t>31. prosinca 2026. godine</w:t>
            </w:r>
            <w:r w:rsidRPr="003325FA">
              <w:rPr>
                <w:rFonts w:ascii="Times New Roman" w:hAnsi="Times New Roman" w:cs="Times New Roman"/>
                <w:sz w:val="24"/>
                <w:szCs w:val="24"/>
              </w:rPr>
              <w:t>, odnosno do iskorištenja raspoloživih sredstava.</w:t>
            </w:r>
          </w:p>
          <w:p w:rsidR="007748D8" w:rsidRPr="003325FA" w:rsidRDefault="007748D8"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Sukladno poglavlju 6., odnosno 6.1. i 6.3. Korisničkih uputa za prijavitelje za sustav eKohezija, unos podataka o projektu omogućen je za objavljene pozive, dok će podnošenje projektne prijave biti moguće tek ako je akcija „Podnesi“ odabrana nakon datuma početka zaprimanja prijava za predmetni poziv.</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zainteresirana sam za vašu informativnu radionicu 13.6.2025. od 10 do 12h pa me zanima da li se prije trebam negdje prijavit, kako bi mi poslati poveznicu preko Teamsa za sudjelovanje.</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Hvala vam unaprijed na odgovoru.</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Odgovor na upit dostavljen 5. lipnja 2025. elektroničkim putem:</w:t>
            </w:r>
          </w:p>
          <w:p w:rsidR="003325FA" w:rsidRPr="003325FA" w:rsidRDefault="003325FA" w:rsidP="007748D8">
            <w:pPr>
              <w:jc w:val="both"/>
              <w:rPr>
                <w:rFonts w:ascii="Times New Roman" w:hAnsi="Times New Roman" w:cs="Times New Roman"/>
                <w:i/>
                <w:iCs/>
                <w:sz w:val="24"/>
                <w:szCs w:val="24"/>
              </w:rPr>
            </w:pPr>
          </w:p>
          <w:p w:rsidR="003325FA" w:rsidRPr="003325FA" w:rsidRDefault="003325FA" w:rsidP="007748D8">
            <w:pPr>
              <w:jc w:val="both"/>
              <w:rPr>
                <w:rFonts w:ascii="Times New Roman" w:hAnsi="Times New Roman" w:cs="Times New Roman"/>
                <w:i/>
                <w:iCs/>
                <w:sz w:val="24"/>
                <w:szCs w:val="24"/>
              </w:rPr>
            </w:pPr>
            <w:r w:rsidRPr="003325FA">
              <w:rPr>
                <w:rFonts w:ascii="Times New Roman" w:hAnsi="Times New Roman" w:cs="Times New Roman"/>
                <w:i/>
                <w:iCs/>
                <w:sz w:val="24"/>
                <w:szCs w:val="24"/>
              </w:rPr>
              <w:t>“Poštovana,</w:t>
            </w:r>
          </w:p>
          <w:p w:rsidR="003325FA" w:rsidRPr="003325FA" w:rsidRDefault="003325FA" w:rsidP="007748D8">
            <w:pPr>
              <w:jc w:val="both"/>
              <w:rPr>
                <w:rFonts w:ascii="Times New Roman" w:hAnsi="Times New Roman" w:cs="Times New Roman"/>
                <w:i/>
                <w:iCs/>
                <w:sz w:val="24"/>
                <w:szCs w:val="24"/>
              </w:rPr>
            </w:pPr>
            <w:r w:rsidRPr="003325FA">
              <w:rPr>
                <w:rFonts w:ascii="Times New Roman" w:hAnsi="Times New Roman" w:cs="Times New Roman"/>
                <w:i/>
                <w:iCs/>
                <w:sz w:val="24"/>
                <w:szCs w:val="24"/>
              </w:rPr>
              <w:t xml:space="preserve"> zahvaljujemo na Vašem upitu.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i/>
                <w:iCs/>
                <w:sz w:val="24"/>
                <w:szCs w:val="24"/>
              </w:rPr>
              <w:t xml:space="preserve"> Sve informacije o online informativnoj radionici, kao i prijavni obrazac možete pronaći na </w:t>
            </w:r>
            <w:hyperlink r:id="rId7" w:history="1">
              <w:r w:rsidRPr="003325FA">
                <w:rPr>
                  <w:rStyle w:val="Hyperlink"/>
                  <w:rFonts w:ascii="Times New Roman" w:hAnsi="Times New Roman" w:cs="Times New Roman"/>
                  <w:i/>
                  <w:iCs/>
                  <w:sz w:val="24"/>
                  <w:szCs w:val="24"/>
                </w:rPr>
                <w:t>mrežnim stranicama ESF+</w:t>
              </w:r>
            </w:hyperlink>
            <w:r w:rsidRPr="003325FA">
              <w:rPr>
                <w:rFonts w:ascii="Times New Roman" w:hAnsi="Times New Roman" w:cs="Times New Roman"/>
                <w:i/>
                <w:iCs/>
                <w:sz w:val="24"/>
                <w:szCs w:val="24"/>
              </w:rPr>
              <w:t>.”</w:t>
            </w:r>
          </w:p>
        </w:tc>
      </w:tr>
      <w:tr w:rsidR="003325FA" w:rsidRPr="003325FA" w:rsidTr="00466AA3">
        <w:tc>
          <w:tcPr>
            <w:tcW w:w="13994" w:type="dxa"/>
            <w:gridSpan w:val="2"/>
            <w:shd w:val="clear" w:color="auto" w:fill="E7E6E6" w:themeFill="background2"/>
          </w:tcPr>
          <w:p w:rsidR="003325FA" w:rsidRPr="003325FA" w:rsidRDefault="003325FA" w:rsidP="00466AA3">
            <w:pPr>
              <w:jc w:val="center"/>
              <w:rPr>
                <w:rFonts w:ascii="Times New Roman" w:hAnsi="Times New Roman" w:cs="Times New Roman"/>
                <w:b/>
                <w:sz w:val="32"/>
                <w:szCs w:val="24"/>
              </w:rPr>
            </w:pPr>
            <w:r w:rsidRPr="003325FA">
              <w:rPr>
                <w:rFonts w:ascii="Times New Roman" w:hAnsi="Times New Roman" w:cs="Times New Roman"/>
                <w:b/>
                <w:sz w:val="32"/>
                <w:szCs w:val="24"/>
              </w:rPr>
              <w:t>4. POSTUPAK DODJELE BESPOVRATNIH SREDSTAVA</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ljubazno molimo s vaše strane pojašnjenje što podrazumijeva različiti postojeći i/ili unaprijeđeni program sportskih i sportsko-rekreativnih aktivnosti koji se boduju u točci 1.3. kriterija odabira i aspekta provjere u poglavlju Relevantnost i doprinos operacije specifičnim ciljevima pozivima propisane u točci 4.2 procjene kvalitete Uputa za prijavitelje </w:t>
            </w:r>
            <w:r w:rsidRPr="003325FA">
              <w:rPr>
                <w:rFonts w:ascii="Times New Roman" w:hAnsi="Times New Roman" w:cs="Times New Roman"/>
                <w:sz w:val="24"/>
                <w:szCs w:val="24"/>
              </w:rPr>
              <w:lastRenderedPageBreak/>
              <w:t>Poziva Uključivanje djece i mladih u riziku od socijalne isključenosti u sport.</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lastRenderedPageBreak/>
              <w:t>Sportski i sportsko- rekreativni programi moraju biti sadržajno različiti kako bi se smatrali različitima. Ukoliko su programi sadržajno isti, a razlikuju se samo u dobnoj skupini korisnika, to se smatra istim programom.</w:t>
            </w:r>
          </w:p>
          <w:p w:rsidR="003325FA" w:rsidRPr="003325FA" w:rsidRDefault="003325FA" w:rsidP="007748D8">
            <w:pPr>
              <w:jc w:val="both"/>
              <w:rPr>
                <w:rFonts w:ascii="Times New Roman" w:hAnsi="Times New Roman" w:cs="Times New Roman"/>
                <w:sz w:val="24"/>
                <w:szCs w:val="24"/>
              </w:rPr>
            </w:pP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dali navedeni programi predstavljaju dva različita programa sportskih i sportsko-rekreativnih aktivnosti:</w:t>
            </w:r>
          </w:p>
          <w:p w:rsidR="003325FA" w:rsidRPr="003325FA" w:rsidRDefault="003325FA" w:rsidP="007748D8">
            <w:pPr>
              <w:jc w:val="both"/>
              <w:rPr>
                <w:rFonts w:ascii="Times New Roman" w:hAnsi="Times New Roman" w:cs="Times New Roman"/>
                <w:sz w:val="24"/>
                <w:szCs w:val="24"/>
              </w:rPr>
            </w:pP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1. Kondicijski program za uzraste do 10 godina starosti u karate sportu</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2. Kondicijski program za uzraste do 18 godina starosti u karate sportu</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Kondicijska priprema i program kondicijskog treninga nije isto što i program tehnike određenog sporta te je kondicijski program jedan, a u njemu se samo mogu razvrstati različiti pristupi i težina treninga određenoj dobnoj skupini.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Stoga se u ovom slučaju radi o jednom kondicijskom programu.</w:t>
            </w:r>
          </w:p>
        </w:tc>
      </w:tr>
      <w:tr w:rsidR="003325FA" w:rsidRPr="003325FA" w:rsidTr="00466AA3">
        <w:tc>
          <w:tcPr>
            <w:tcW w:w="13994" w:type="dxa"/>
            <w:gridSpan w:val="2"/>
            <w:shd w:val="clear" w:color="auto" w:fill="E7E6E6" w:themeFill="background2"/>
          </w:tcPr>
          <w:p w:rsidR="003325FA" w:rsidRPr="003325FA" w:rsidRDefault="003325FA" w:rsidP="00466AA3">
            <w:pPr>
              <w:jc w:val="center"/>
              <w:rPr>
                <w:rFonts w:ascii="Times New Roman" w:hAnsi="Times New Roman" w:cs="Times New Roman"/>
                <w:b/>
                <w:sz w:val="32"/>
                <w:szCs w:val="24"/>
              </w:rPr>
            </w:pPr>
            <w:r w:rsidRPr="003325FA">
              <w:rPr>
                <w:rFonts w:ascii="Times New Roman" w:hAnsi="Times New Roman" w:cs="Times New Roman"/>
                <w:b/>
                <w:sz w:val="32"/>
                <w:szCs w:val="24"/>
              </w:rPr>
              <w:t>PRILOZI I OBRASCI</w:t>
            </w:r>
          </w:p>
        </w:tc>
      </w:tr>
      <w:tr w:rsidR="003325FA" w:rsidRPr="003325FA" w:rsidTr="003325FA">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 xml:space="preserve">Poštovani  </w:t>
            </w:r>
          </w:p>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molimo odgovor na pitanje: da li obrazac u prilogu a koji je priložen u sklopu natječajne dokumentacije poziva Uključivanje djece i mladih u riziku od socijalne isključenosti u sport, treba popunjavati pri prijavi projektnog prijedloga i prilagati u sustav e kohezije ili je to dokument koji će se slati tijekom provedbe projekta ukoliko projekt dobije pozitivnu ocjenu za provedbu?</w:t>
            </w:r>
          </w:p>
        </w:tc>
        <w:tc>
          <w:tcPr>
            <w:tcW w:w="6997" w:type="dxa"/>
          </w:tcPr>
          <w:p w:rsidR="003325FA" w:rsidRPr="003325FA" w:rsidRDefault="003325FA" w:rsidP="007748D8">
            <w:pPr>
              <w:jc w:val="both"/>
              <w:rPr>
                <w:rFonts w:ascii="Times New Roman" w:hAnsi="Times New Roman" w:cs="Times New Roman"/>
                <w:sz w:val="24"/>
                <w:szCs w:val="24"/>
              </w:rPr>
            </w:pPr>
            <w:r w:rsidRPr="003325FA">
              <w:rPr>
                <w:rFonts w:ascii="Times New Roman" w:hAnsi="Times New Roman" w:cs="Times New Roman"/>
                <w:sz w:val="24"/>
                <w:szCs w:val="24"/>
              </w:rPr>
              <w:t>U točki 3.1. Izgled, sadržaj i podnošenje projektnog prijedloga Uputa za prijavitelje navedeni su obavezni dokumenti koje projektni prijedlog mora sadržavati. Obrazac 4. Obrazac programa sportskih i sportsko-rekreativnih aktivnosti) koristi se kao dokazna dokumentacija za ostvarenje Mjerljivog ishoda 1 te ga nije potrebno prilagati u sklopu projektnog prijedloga.</w:t>
            </w:r>
          </w:p>
          <w:p w:rsidR="003325FA" w:rsidRPr="003325FA" w:rsidRDefault="003325FA" w:rsidP="007748D8">
            <w:pPr>
              <w:jc w:val="both"/>
              <w:rPr>
                <w:rFonts w:ascii="Times New Roman" w:hAnsi="Times New Roman" w:cs="Times New Roman"/>
                <w:sz w:val="24"/>
                <w:szCs w:val="24"/>
              </w:rPr>
            </w:pPr>
          </w:p>
        </w:tc>
      </w:tr>
    </w:tbl>
    <w:p w:rsidR="00935B74" w:rsidRPr="00D034E1" w:rsidRDefault="00935B74">
      <w:pPr>
        <w:rPr>
          <w:rFonts w:ascii="Times New Roman" w:hAnsi="Times New Roman" w:cs="Times New Roman"/>
          <w:sz w:val="24"/>
          <w:szCs w:val="24"/>
        </w:rPr>
      </w:pPr>
    </w:p>
    <w:sectPr w:rsidR="00935B74" w:rsidRPr="00D034E1" w:rsidSect="00D034E1">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A9" w:rsidRDefault="00100BA9" w:rsidP="00466AA3">
      <w:pPr>
        <w:spacing w:after="0" w:line="240" w:lineRule="auto"/>
      </w:pPr>
      <w:r>
        <w:separator/>
      </w:r>
    </w:p>
  </w:endnote>
  <w:endnote w:type="continuationSeparator" w:id="0">
    <w:p w:rsidR="00100BA9" w:rsidRDefault="00100BA9" w:rsidP="0046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Footer"/>
    </w:pPr>
    <w:r w:rsidRPr="00604C5E">
      <w:rPr>
        <w:noProof/>
        <w:lang w:eastAsia="hr-HR"/>
      </w:rPr>
      <w:drawing>
        <wp:anchor distT="0" distB="0" distL="114300" distR="114300" simplePos="0" relativeHeight="251660288" behindDoc="0" locked="0" layoutInCell="1" allowOverlap="1">
          <wp:simplePos x="0" y="0"/>
          <wp:positionH relativeFrom="margin">
            <wp:posOffset>7273290</wp:posOffset>
          </wp:positionH>
          <wp:positionV relativeFrom="margin">
            <wp:posOffset>5219700</wp:posOffset>
          </wp:positionV>
          <wp:extent cx="1619250" cy="417195"/>
          <wp:effectExtent l="0" t="0" r="0" b="190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417195"/>
                  </a:xfrm>
                  <a:prstGeom prst="rect">
                    <a:avLst/>
                  </a:prstGeom>
                </pic:spPr>
              </pic:pic>
            </a:graphicData>
          </a:graphic>
        </wp:anchor>
      </w:drawing>
    </w:r>
    <w:r w:rsidRPr="00604C5E">
      <w:rPr>
        <w:noProof/>
        <w:lang w:eastAsia="hr-HR"/>
      </w:rPr>
      <w:drawing>
        <wp:inline distT="0" distB="0" distL="0" distR="0" wp14:anchorId="0FBA4F6F" wp14:editId="2634B056">
          <wp:extent cx="1252071" cy="466725"/>
          <wp:effectExtent l="0" t="0" r="571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532" cy="4709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A9" w:rsidRDefault="00100BA9" w:rsidP="00466AA3">
      <w:pPr>
        <w:spacing w:after="0" w:line="240" w:lineRule="auto"/>
      </w:pPr>
      <w:r>
        <w:separator/>
      </w:r>
    </w:p>
  </w:footnote>
  <w:footnote w:type="continuationSeparator" w:id="0">
    <w:p w:rsidR="00100BA9" w:rsidRDefault="00100BA9" w:rsidP="0046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5E" w:rsidRDefault="00604C5E">
    <w:pPr>
      <w:pStyle w:val="Header"/>
      <w:rPr>
        <w:rFonts w:ascii="Times New Roman" w:hAnsi="Times New Roman" w:cs="Times New Roman"/>
        <w:sz w:val="24"/>
        <w:szCs w:val="24"/>
      </w:rPr>
    </w:pPr>
    <w:r>
      <w:rPr>
        <w:i/>
        <w:noProof/>
        <w:lang w:eastAsia="hr-HR"/>
      </w:rPr>
      <w:drawing>
        <wp:anchor distT="0" distB="0" distL="114300" distR="114300" simplePos="0" relativeHeight="251659264" behindDoc="0" locked="0" layoutInCell="1" allowOverlap="1" wp14:anchorId="1324EF70" wp14:editId="0B0245BA">
          <wp:simplePos x="0" y="0"/>
          <wp:positionH relativeFrom="margin">
            <wp:posOffset>8206740</wp:posOffset>
          </wp:positionH>
          <wp:positionV relativeFrom="margin">
            <wp:posOffset>-1084287</wp:posOffset>
          </wp:positionV>
          <wp:extent cx="676910" cy="55499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anchor>
      </w:drawing>
    </w:r>
    <w:r>
      <w:rPr>
        <w:rFonts w:ascii="Times New Roman" w:hAnsi="Times New Roman" w:cs="Times New Roman"/>
        <w:b/>
        <w:noProof/>
        <w:color w:val="FF0000"/>
        <w:sz w:val="24"/>
        <w:szCs w:val="24"/>
        <w:lang w:eastAsia="hr-HR"/>
      </w:rPr>
      <w:drawing>
        <wp:inline distT="0" distB="0" distL="0" distR="0" wp14:anchorId="5105C894" wp14:editId="65ECC435">
          <wp:extent cx="1724809" cy="450000"/>
          <wp:effectExtent l="0" t="0" r="0" b="7620"/>
          <wp:docPr id="213391024" name="Picture 213391024" descr="C:\Users\avrancic\AppData\Local\Temp\7zE88785127\Ministarstvo turizma i sporta RGB-HR@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rancic\AppData\Local\Temp\7zE88785127\Ministarstvo turizma i sporta RGB-HR@2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809" cy="450000"/>
                  </a:xfrm>
                  <a:prstGeom prst="rect">
                    <a:avLst/>
                  </a:prstGeom>
                  <a:noFill/>
                  <a:ln>
                    <a:noFill/>
                  </a:ln>
                </pic:spPr>
              </pic:pic>
            </a:graphicData>
          </a:graphic>
        </wp:inline>
      </w:drawing>
    </w:r>
  </w:p>
  <w:p w:rsidR="00604C5E" w:rsidRDefault="00604C5E">
    <w:pPr>
      <w:pStyle w:val="Header"/>
      <w:rPr>
        <w:rFonts w:ascii="Times New Roman" w:hAnsi="Times New Roman" w:cs="Times New Roman"/>
        <w:sz w:val="24"/>
        <w:szCs w:val="24"/>
      </w:rPr>
    </w:pPr>
  </w:p>
  <w:p w:rsidR="00466AA3" w:rsidRDefault="00466AA3">
    <w:pPr>
      <w:pStyle w:val="Header"/>
      <w:rPr>
        <w:rFonts w:ascii="Times New Roman" w:hAnsi="Times New Roman" w:cs="Times New Roman"/>
        <w:sz w:val="24"/>
        <w:szCs w:val="24"/>
      </w:rPr>
    </w:pPr>
    <w:r w:rsidRPr="00466AA3">
      <w:rPr>
        <w:rFonts w:ascii="Times New Roman" w:hAnsi="Times New Roman" w:cs="Times New Roman"/>
        <w:sz w:val="24"/>
        <w:szCs w:val="24"/>
      </w:rPr>
      <w:t>Odgovori na pitanja</w:t>
    </w:r>
    <w:r>
      <w:rPr>
        <w:rFonts w:ascii="Times New Roman" w:hAnsi="Times New Roman" w:cs="Times New Roman"/>
        <w:sz w:val="24"/>
        <w:szCs w:val="24"/>
      </w:rPr>
      <w:t xml:space="preserve"> pristigla</w:t>
    </w:r>
    <w:r w:rsidRPr="00466AA3">
      <w:rPr>
        <w:rFonts w:ascii="Times New Roman" w:hAnsi="Times New Roman" w:cs="Times New Roman"/>
        <w:sz w:val="24"/>
        <w:szCs w:val="24"/>
      </w:rPr>
      <w:t xml:space="preserve"> zaključno s 5. 6. 2025. godine</w:t>
    </w:r>
    <w:r>
      <w:rPr>
        <w:rFonts w:ascii="Times New Roman" w:hAnsi="Times New Roman" w:cs="Times New Roman"/>
        <w:sz w:val="24"/>
        <w:szCs w:val="24"/>
      </w:rPr>
      <w:t xml:space="preserve"> – 1. SET</w:t>
    </w:r>
  </w:p>
  <w:p w:rsidR="00604C5E" w:rsidRPr="00604C5E" w:rsidRDefault="00604C5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FF8A"/>
    <w:multiLevelType w:val="hybridMultilevel"/>
    <w:tmpl w:val="A24854C4"/>
    <w:lvl w:ilvl="0" w:tplc="57560FB6">
      <w:start w:val="1"/>
      <w:numFmt w:val="decimal"/>
      <w:lvlText w:val="%1."/>
      <w:lvlJc w:val="left"/>
      <w:pPr>
        <w:ind w:left="720" w:hanging="360"/>
      </w:pPr>
    </w:lvl>
    <w:lvl w:ilvl="1" w:tplc="3E36EC50">
      <w:start w:val="1"/>
      <w:numFmt w:val="lowerLetter"/>
      <w:lvlText w:val="%2."/>
      <w:lvlJc w:val="left"/>
      <w:pPr>
        <w:ind w:left="1440" w:hanging="360"/>
      </w:pPr>
    </w:lvl>
    <w:lvl w:ilvl="2" w:tplc="4712FCAC">
      <w:start w:val="1"/>
      <w:numFmt w:val="lowerRoman"/>
      <w:lvlText w:val="%3."/>
      <w:lvlJc w:val="right"/>
      <w:pPr>
        <w:ind w:left="2160" w:hanging="180"/>
      </w:pPr>
    </w:lvl>
    <w:lvl w:ilvl="3" w:tplc="F77CD3EC">
      <w:start w:val="1"/>
      <w:numFmt w:val="decimal"/>
      <w:lvlText w:val="%4."/>
      <w:lvlJc w:val="left"/>
      <w:pPr>
        <w:ind w:left="2880" w:hanging="360"/>
      </w:pPr>
    </w:lvl>
    <w:lvl w:ilvl="4" w:tplc="ACC8E58E">
      <w:start w:val="1"/>
      <w:numFmt w:val="lowerLetter"/>
      <w:lvlText w:val="%5."/>
      <w:lvlJc w:val="left"/>
      <w:pPr>
        <w:ind w:left="3600" w:hanging="360"/>
      </w:pPr>
    </w:lvl>
    <w:lvl w:ilvl="5" w:tplc="06CAEFB0">
      <w:start w:val="1"/>
      <w:numFmt w:val="lowerRoman"/>
      <w:lvlText w:val="%6."/>
      <w:lvlJc w:val="right"/>
      <w:pPr>
        <w:ind w:left="4320" w:hanging="180"/>
      </w:pPr>
    </w:lvl>
    <w:lvl w:ilvl="6" w:tplc="C7C0B530">
      <w:start w:val="1"/>
      <w:numFmt w:val="decimal"/>
      <w:lvlText w:val="%7."/>
      <w:lvlJc w:val="left"/>
      <w:pPr>
        <w:ind w:left="5040" w:hanging="360"/>
      </w:pPr>
    </w:lvl>
    <w:lvl w:ilvl="7" w:tplc="898C2B90">
      <w:start w:val="1"/>
      <w:numFmt w:val="lowerLetter"/>
      <w:lvlText w:val="%8."/>
      <w:lvlJc w:val="left"/>
      <w:pPr>
        <w:ind w:left="5760" w:hanging="360"/>
      </w:pPr>
    </w:lvl>
    <w:lvl w:ilvl="8" w:tplc="AA7AA7A0">
      <w:start w:val="1"/>
      <w:numFmt w:val="lowerRoman"/>
      <w:lvlText w:val="%9."/>
      <w:lvlJc w:val="right"/>
      <w:pPr>
        <w:ind w:left="6480" w:hanging="180"/>
      </w:pPr>
    </w:lvl>
  </w:abstractNum>
  <w:abstractNum w:abstractNumId="1" w15:restartNumberingAfterBreak="0">
    <w:nsid w:val="422DCB4A"/>
    <w:multiLevelType w:val="hybridMultilevel"/>
    <w:tmpl w:val="56128CE0"/>
    <w:lvl w:ilvl="0" w:tplc="08CA7D1C">
      <w:start w:val="1"/>
      <w:numFmt w:val="bullet"/>
      <w:lvlText w:val="-"/>
      <w:lvlJc w:val="left"/>
      <w:pPr>
        <w:ind w:left="720" w:hanging="360"/>
      </w:pPr>
      <w:rPr>
        <w:rFonts w:ascii="Aptos" w:hAnsi="Aptos" w:hint="default"/>
      </w:rPr>
    </w:lvl>
    <w:lvl w:ilvl="1" w:tplc="10E0E770">
      <w:start w:val="1"/>
      <w:numFmt w:val="bullet"/>
      <w:lvlText w:val="o"/>
      <w:lvlJc w:val="left"/>
      <w:pPr>
        <w:ind w:left="1440" w:hanging="360"/>
      </w:pPr>
      <w:rPr>
        <w:rFonts w:ascii="Courier New" w:hAnsi="Courier New" w:hint="default"/>
      </w:rPr>
    </w:lvl>
    <w:lvl w:ilvl="2" w:tplc="6EFAEA3C">
      <w:start w:val="1"/>
      <w:numFmt w:val="bullet"/>
      <w:lvlText w:val=""/>
      <w:lvlJc w:val="left"/>
      <w:pPr>
        <w:ind w:left="2160" w:hanging="360"/>
      </w:pPr>
      <w:rPr>
        <w:rFonts w:ascii="Wingdings" w:hAnsi="Wingdings" w:hint="default"/>
      </w:rPr>
    </w:lvl>
    <w:lvl w:ilvl="3" w:tplc="9514A9B6">
      <w:start w:val="1"/>
      <w:numFmt w:val="bullet"/>
      <w:lvlText w:val=""/>
      <w:lvlJc w:val="left"/>
      <w:pPr>
        <w:ind w:left="2880" w:hanging="360"/>
      </w:pPr>
      <w:rPr>
        <w:rFonts w:ascii="Symbol" w:hAnsi="Symbol" w:hint="default"/>
      </w:rPr>
    </w:lvl>
    <w:lvl w:ilvl="4" w:tplc="32BCCE72">
      <w:start w:val="1"/>
      <w:numFmt w:val="bullet"/>
      <w:lvlText w:val="o"/>
      <w:lvlJc w:val="left"/>
      <w:pPr>
        <w:ind w:left="3600" w:hanging="360"/>
      </w:pPr>
      <w:rPr>
        <w:rFonts w:ascii="Courier New" w:hAnsi="Courier New" w:hint="default"/>
      </w:rPr>
    </w:lvl>
    <w:lvl w:ilvl="5" w:tplc="A53A1844">
      <w:start w:val="1"/>
      <w:numFmt w:val="bullet"/>
      <w:lvlText w:val=""/>
      <w:lvlJc w:val="left"/>
      <w:pPr>
        <w:ind w:left="4320" w:hanging="360"/>
      </w:pPr>
      <w:rPr>
        <w:rFonts w:ascii="Wingdings" w:hAnsi="Wingdings" w:hint="default"/>
      </w:rPr>
    </w:lvl>
    <w:lvl w:ilvl="6" w:tplc="6AD296F8">
      <w:start w:val="1"/>
      <w:numFmt w:val="bullet"/>
      <w:lvlText w:val=""/>
      <w:lvlJc w:val="left"/>
      <w:pPr>
        <w:ind w:left="5040" w:hanging="360"/>
      </w:pPr>
      <w:rPr>
        <w:rFonts w:ascii="Symbol" w:hAnsi="Symbol" w:hint="default"/>
      </w:rPr>
    </w:lvl>
    <w:lvl w:ilvl="7" w:tplc="50F2D3E2">
      <w:start w:val="1"/>
      <w:numFmt w:val="bullet"/>
      <w:lvlText w:val="o"/>
      <w:lvlJc w:val="left"/>
      <w:pPr>
        <w:ind w:left="5760" w:hanging="360"/>
      </w:pPr>
      <w:rPr>
        <w:rFonts w:ascii="Courier New" w:hAnsi="Courier New" w:hint="default"/>
      </w:rPr>
    </w:lvl>
    <w:lvl w:ilvl="8" w:tplc="2722BE6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E1"/>
    <w:rsid w:val="00100BA9"/>
    <w:rsid w:val="00102164"/>
    <w:rsid w:val="00261407"/>
    <w:rsid w:val="003325FA"/>
    <w:rsid w:val="00466AA3"/>
    <w:rsid w:val="004F5964"/>
    <w:rsid w:val="00563EF1"/>
    <w:rsid w:val="00604C5E"/>
    <w:rsid w:val="007748D8"/>
    <w:rsid w:val="00935B74"/>
    <w:rsid w:val="00D034E1"/>
    <w:rsid w:val="00FC01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7BD79"/>
  <w15:chartTrackingRefBased/>
  <w15:docId w15:val="{731861C8-38AA-4A37-B0D2-32980325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E1"/>
    <w:rPr>
      <w:rFonts w:ascii="Segoe UI" w:hAnsi="Segoe UI" w:cs="Segoe UI"/>
      <w:sz w:val="18"/>
      <w:szCs w:val="18"/>
    </w:rPr>
  </w:style>
  <w:style w:type="paragraph" w:styleId="ListParagraph">
    <w:name w:val="List Paragraph"/>
    <w:basedOn w:val="Normal"/>
    <w:uiPriority w:val="34"/>
    <w:qFormat/>
    <w:rsid w:val="00D034E1"/>
    <w:pPr>
      <w:ind w:left="720"/>
      <w:contextualSpacing/>
    </w:pPr>
  </w:style>
  <w:style w:type="character" w:styleId="CommentReference">
    <w:name w:val="annotation reference"/>
    <w:basedOn w:val="DefaultParagraphFont"/>
    <w:uiPriority w:val="99"/>
    <w:semiHidden/>
    <w:unhideWhenUsed/>
    <w:rsid w:val="00D034E1"/>
    <w:rPr>
      <w:sz w:val="16"/>
      <w:szCs w:val="16"/>
    </w:rPr>
  </w:style>
  <w:style w:type="paragraph" w:styleId="CommentText">
    <w:name w:val="annotation text"/>
    <w:basedOn w:val="Normal"/>
    <w:link w:val="CommentTextChar"/>
    <w:uiPriority w:val="99"/>
    <w:unhideWhenUsed/>
    <w:rsid w:val="00D034E1"/>
    <w:pPr>
      <w:spacing w:line="240" w:lineRule="auto"/>
    </w:pPr>
    <w:rPr>
      <w:sz w:val="20"/>
      <w:szCs w:val="20"/>
    </w:rPr>
  </w:style>
  <w:style w:type="character" w:customStyle="1" w:styleId="CommentTextChar">
    <w:name w:val="Comment Text Char"/>
    <w:basedOn w:val="DefaultParagraphFont"/>
    <w:link w:val="CommentText"/>
    <w:uiPriority w:val="99"/>
    <w:rsid w:val="00D034E1"/>
    <w:rPr>
      <w:sz w:val="20"/>
      <w:szCs w:val="20"/>
    </w:rPr>
  </w:style>
  <w:style w:type="character" w:styleId="Hyperlink">
    <w:name w:val="Hyperlink"/>
    <w:basedOn w:val="DefaultParagraphFont"/>
    <w:uiPriority w:val="99"/>
    <w:unhideWhenUsed/>
    <w:rsid w:val="00D034E1"/>
    <w:rPr>
      <w:color w:val="0563C1" w:themeColor="hyperlink"/>
      <w:u w:val="single"/>
    </w:rPr>
  </w:style>
  <w:style w:type="paragraph" w:customStyle="1" w:styleId="Default">
    <w:name w:val="Default"/>
    <w:rsid w:val="003325F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A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AA3"/>
  </w:style>
  <w:style w:type="paragraph" w:styleId="Footer">
    <w:name w:val="footer"/>
    <w:basedOn w:val="Normal"/>
    <w:link w:val="FooterChar"/>
    <w:uiPriority w:val="99"/>
    <w:unhideWhenUsed/>
    <w:rsid w:val="00466A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AA3"/>
  </w:style>
  <w:style w:type="character" w:customStyle="1" w:styleId="Bodytext28">
    <w:name w:val="Body text (2) + 8"/>
    <w:aliases w:val="5 pt,Body text + 6"/>
    <w:basedOn w:val="DefaultParagraphFont"/>
    <w:rsid w:val="00466AA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f.hr/esfplus/najava-online-informativne-radionice-u-okviru-poziva-ukljucivanje-djece-i-mladih-u-riziku-od-socijalne-iskljucenosti-u-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MINTS</dc:creator>
  <cp:keywords/>
  <dc:description/>
  <cp:lastModifiedBy>MINTS</cp:lastModifiedBy>
  <cp:revision>7</cp:revision>
  <dcterms:created xsi:type="dcterms:W3CDTF">2025-06-11T11:58:00Z</dcterms:created>
  <dcterms:modified xsi:type="dcterms:W3CDTF">2025-06-12T09:06:00Z</dcterms:modified>
</cp:coreProperties>
</file>