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AD08E" w14:textId="77777777" w:rsidR="00574A2F" w:rsidRDefault="00574A2F">
      <w:pPr>
        <w:rPr>
          <w:b/>
        </w:rPr>
      </w:pPr>
    </w:p>
    <w:p w14:paraId="221F9ACC" w14:textId="77777777" w:rsidR="00532644" w:rsidRDefault="00532644" w:rsidP="00532644">
      <w:pPr>
        <w:jc w:val="center"/>
        <w:rPr>
          <w:b/>
        </w:rPr>
      </w:pPr>
    </w:p>
    <w:p w14:paraId="31825B54"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70F66979"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38393D7F" w14:textId="460A784F" w:rsidR="00532644" w:rsidRPr="00532644" w:rsidRDefault="00EA72FF" w:rsidP="00F87091">
      <w:pPr>
        <w:autoSpaceDE w:val="0"/>
        <w:autoSpaceDN w:val="0"/>
        <w:adjustRightInd w:val="0"/>
        <w:spacing w:after="0" w:line="24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w:t>
      </w:r>
      <w:r w:rsidR="001B1698">
        <w:rPr>
          <w:rFonts w:ascii="Calibri" w:eastAsia="Calibri" w:hAnsi="Calibri" w:cs="Times New Roman"/>
          <w:i/>
          <w:iCs/>
          <w:color w:val="00000A"/>
          <w:sz w:val="32"/>
          <w:szCs w:val="32"/>
        </w:rPr>
        <w:t>0</w:t>
      </w:r>
      <w:r w:rsidR="00F87091">
        <w:rPr>
          <w:rFonts w:ascii="Calibri" w:eastAsia="Calibri" w:hAnsi="Calibri" w:cs="Times New Roman"/>
          <w:i/>
          <w:iCs/>
          <w:color w:val="00000A"/>
          <w:sz w:val="32"/>
          <w:szCs w:val="32"/>
        </w:rPr>
        <w:t>1</w:t>
      </w:r>
      <w:r w:rsidR="001B1698">
        <w:rPr>
          <w:rFonts w:ascii="Calibri" w:eastAsia="Calibri" w:hAnsi="Calibri" w:cs="Times New Roman"/>
          <w:i/>
          <w:iCs/>
          <w:color w:val="00000A"/>
          <w:sz w:val="32"/>
          <w:szCs w:val="32"/>
        </w:rPr>
        <w:t>.</w:t>
      </w:r>
      <w:r w:rsidR="00F87091">
        <w:rPr>
          <w:rFonts w:ascii="Calibri" w:eastAsia="Calibri" w:hAnsi="Calibri" w:cs="Times New Roman"/>
          <w:i/>
          <w:iCs/>
          <w:color w:val="00000A"/>
          <w:sz w:val="32"/>
          <w:szCs w:val="32"/>
        </w:rPr>
        <w:t>2</w:t>
      </w:r>
      <w:r w:rsidR="001B1698">
        <w:rPr>
          <w:rFonts w:ascii="Calibri" w:eastAsia="Calibri" w:hAnsi="Calibri" w:cs="Times New Roman"/>
          <w:i/>
          <w:iCs/>
          <w:color w:val="00000A"/>
          <w:sz w:val="32"/>
          <w:szCs w:val="32"/>
        </w:rPr>
        <w:t>.</w:t>
      </w:r>
      <w:r w:rsidR="00F87091">
        <w:rPr>
          <w:rFonts w:ascii="Calibri" w:eastAsia="Calibri" w:hAnsi="Calibri" w:cs="Times New Roman"/>
          <w:i/>
          <w:iCs/>
          <w:color w:val="00000A"/>
          <w:sz w:val="32"/>
          <w:szCs w:val="32"/>
        </w:rPr>
        <w:t>0</w:t>
      </w:r>
      <w:r w:rsidR="001B1698">
        <w:rPr>
          <w:rFonts w:ascii="Calibri" w:eastAsia="Calibri" w:hAnsi="Calibri" w:cs="Times New Roman"/>
          <w:i/>
          <w:iCs/>
          <w:color w:val="00000A"/>
          <w:sz w:val="32"/>
          <w:szCs w:val="32"/>
        </w:rPr>
        <w:t>.</w:t>
      </w:r>
      <w:r w:rsidR="00F87091">
        <w:rPr>
          <w:rFonts w:ascii="Calibri" w:eastAsia="Calibri" w:hAnsi="Calibri" w:cs="Times New Roman"/>
          <w:i/>
          <w:iCs/>
          <w:color w:val="00000A"/>
          <w:sz w:val="32"/>
          <w:szCs w:val="32"/>
        </w:rPr>
        <w:t>04</w:t>
      </w:r>
      <w:r>
        <w:rPr>
          <w:rFonts w:ascii="Calibri" w:eastAsia="Calibri" w:hAnsi="Calibri" w:cs="Times New Roman"/>
          <w:i/>
          <w:iCs/>
          <w:color w:val="00000A"/>
          <w:sz w:val="32"/>
          <w:szCs w:val="32"/>
        </w:rPr>
        <w:t xml:space="preserve"> </w:t>
      </w:r>
      <w:r w:rsidR="00F87091" w:rsidRPr="00F87091">
        <w:rPr>
          <w:rFonts w:ascii="Calibri" w:eastAsia="Calibri" w:hAnsi="Calibri" w:cs="Times New Roman"/>
          <w:i/>
          <w:iCs/>
          <w:color w:val="00000A"/>
          <w:sz w:val="32"/>
          <w:szCs w:val="32"/>
        </w:rPr>
        <w:t>„Pronađi me!“ – provedba aktivnosti dosega i obrazovanja neaktivnih mladih osoba u NEET statusu</w:t>
      </w:r>
    </w:p>
    <w:p w14:paraId="0042E14D" w14:textId="77777777" w:rsidR="00F87091" w:rsidRDefault="00F87091" w:rsidP="26CC0193">
      <w:pPr>
        <w:autoSpaceDE w:val="0"/>
        <w:autoSpaceDN w:val="0"/>
        <w:adjustRightInd w:val="0"/>
        <w:spacing w:after="0" w:line="240" w:lineRule="auto"/>
        <w:jc w:val="center"/>
        <w:rPr>
          <w:rFonts w:ascii="Calibri" w:eastAsia="Calibri" w:hAnsi="Calibri" w:cs="Times New Roman"/>
          <w:i/>
          <w:iCs/>
          <w:color w:val="00000A"/>
          <w:sz w:val="24"/>
          <w:szCs w:val="24"/>
        </w:rPr>
      </w:pPr>
    </w:p>
    <w:p w14:paraId="06F8F267" w14:textId="6708F53E" w:rsidR="00532644" w:rsidRPr="00532644" w:rsidRDefault="00532644" w:rsidP="27832E45">
      <w:pPr>
        <w:autoSpaceDE w:val="0"/>
        <w:autoSpaceDN w:val="0"/>
        <w:adjustRightInd w:val="0"/>
        <w:spacing w:after="0" w:line="240" w:lineRule="auto"/>
        <w:jc w:val="center"/>
        <w:rPr>
          <w:rFonts w:ascii="Calibri" w:eastAsia="Calibri" w:hAnsi="Calibri" w:cs="Times New Roman"/>
          <w:i/>
          <w:iCs/>
          <w:color w:val="00000A"/>
          <w:sz w:val="24"/>
          <w:szCs w:val="24"/>
          <w:highlight w:val="yellow"/>
        </w:rPr>
      </w:pPr>
      <w:r w:rsidRPr="27832E45">
        <w:rPr>
          <w:rFonts w:ascii="Calibri" w:eastAsia="Calibri" w:hAnsi="Calibri" w:cs="Times New Roman"/>
          <w:i/>
          <w:iCs/>
          <w:color w:val="00000A"/>
          <w:sz w:val="24"/>
          <w:szCs w:val="24"/>
        </w:rPr>
        <w:t xml:space="preserve">Pitanja pristigla na </w:t>
      </w:r>
      <w:r w:rsidRPr="27832E45">
        <w:rPr>
          <w:rFonts w:ascii="Calibri" w:eastAsia="Calibri" w:hAnsi="Calibri" w:cs="Times New Roman"/>
          <w:i/>
          <w:iCs/>
          <w:color w:val="0000FF"/>
          <w:sz w:val="24"/>
          <w:szCs w:val="24"/>
        </w:rPr>
        <w:t xml:space="preserve">esf.info@mrms.hr </w:t>
      </w:r>
      <w:r w:rsidRPr="27832E45">
        <w:rPr>
          <w:rFonts w:ascii="Calibri" w:eastAsia="Calibri" w:hAnsi="Calibri" w:cs="Times New Roman"/>
          <w:i/>
          <w:iCs/>
          <w:sz w:val="24"/>
          <w:szCs w:val="24"/>
        </w:rPr>
        <w:t xml:space="preserve">od </w:t>
      </w:r>
      <w:r w:rsidR="0DE59287" w:rsidRPr="27832E45">
        <w:rPr>
          <w:rFonts w:ascii="Calibri" w:eastAsia="Calibri" w:hAnsi="Calibri" w:cs="Times New Roman"/>
          <w:i/>
          <w:iCs/>
          <w:sz w:val="24"/>
          <w:szCs w:val="24"/>
        </w:rPr>
        <w:t>1</w:t>
      </w:r>
      <w:r w:rsidR="00F87091" w:rsidRPr="27832E45">
        <w:rPr>
          <w:rFonts w:ascii="Calibri" w:eastAsia="Calibri" w:hAnsi="Calibri" w:cs="Times New Roman"/>
          <w:i/>
          <w:iCs/>
          <w:sz w:val="24"/>
          <w:szCs w:val="24"/>
        </w:rPr>
        <w:t>0</w:t>
      </w:r>
      <w:r w:rsidR="001F44DE" w:rsidRPr="27832E45">
        <w:rPr>
          <w:rFonts w:ascii="Calibri" w:eastAsia="Calibri" w:hAnsi="Calibri" w:cs="Times New Roman"/>
          <w:i/>
          <w:iCs/>
          <w:sz w:val="24"/>
          <w:szCs w:val="24"/>
        </w:rPr>
        <w:t>.</w:t>
      </w:r>
      <w:r w:rsidR="00F87091" w:rsidRPr="27832E45">
        <w:rPr>
          <w:rFonts w:ascii="Calibri" w:eastAsia="Calibri" w:hAnsi="Calibri" w:cs="Times New Roman"/>
          <w:i/>
          <w:iCs/>
          <w:sz w:val="24"/>
          <w:szCs w:val="24"/>
        </w:rPr>
        <w:t>7</w:t>
      </w:r>
      <w:r w:rsidR="00144BE1" w:rsidRPr="27832E45">
        <w:rPr>
          <w:rFonts w:ascii="Calibri" w:eastAsia="Calibri" w:hAnsi="Calibri" w:cs="Times New Roman"/>
          <w:i/>
          <w:iCs/>
          <w:sz w:val="24"/>
          <w:szCs w:val="24"/>
        </w:rPr>
        <w:t xml:space="preserve">. </w:t>
      </w:r>
      <w:r w:rsidRPr="27832E45">
        <w:rPr>
          <w:rFonts w:ascii="Calibri" w:eastAsia="Calibri" w:hAnsi="Calibri" w:cs="Times New Roman"/>
          <w:i/>
          <w:iCs/>
          <w:color w:val="00000A"/>
          <w:sz w:val="24"/>
          <w:szCs w:val="24"/>
        </w:rPr>
        <w:t xml:space="preserve">do </w:t>
      </w:r>
      <w:r w:rsidR="7A4B2D15" w:rsidRPr="27832E45">
        <w:rPr>
          <w:rFonts w:ascii="Calibri" w:eastAsia="Calibri" w:hAnsi="Calibri" w:cs="Times New Roman"/>
          <w:i/>
          <w:iCs/>
          <w:color w:val="00000A"/>
          <w:sz w:val="24"/>
          <w:szCs w:val="24"/>
        </w:rPr>
        <w:t>2</w:t>
      </w:r>
      <w:r w:rsidR="00712C54">
        <w:rPr>
          <w:rFonts w:ascii="Calibri" w:eastAsia="Calibri" w:hAnsi="Calibri" w:cs="Times New Roman"/>
          <w:i/>
          <w:iCs/>
          <w:color w:val="00000A"/>
          <w:sz w:val="24"/>
          <w:szCs w:val="24"/>
        </w:rPr>
        <w:t>1</w:t>
      </w:r>
      <w:r w:rsidR="708F16E4" w:rsidRPr="27832E45">
        <w:rPr>
          <w:rFonts w:ascii="Calibri" w:eastAsia="Calibri" w:hAnsi="Calibri" w:cs="Times New Roman"/>
          <w:i/>
          <w:iCs/>
          <w:color w:val="00000A"/>
          <w:sz w:val="24"/>
          <w:szCs w:val="24"/>
        </w:rPr>
        <w:t>.</w:t>
      </w:r>
      <w:r w:rsidR="00F87091" w:rsidRPr="27832E45">
        <w:rPr>
          <w:rFonts w:ascii="Calibri" w:eastAsia="Calibri" w:hAnsi="Calibri" w:cs="Times New Roman"/>
          <w:i/>
          <w:iCs/>
          <w:color w:val="00000A"/>
          <w:sz w:val="24"/>
          <w:szCs w:val="24"/>
        </w:rPr>
        <w:t>7</w:t>
      </w:r>
      <w:r w:rsidR="708F16E4" w:rsidRPr="27832E45">
        <w:rPr>
          <w:rFonts w:ascii="Calibri" w:eastAsia="Calibri" w:hAnsi="Calibri" w:cs="Times New Roman"/>
          <w:i/>
          <w:iCs/>
          <w:color w:val="00000A"/>
          <w:sz w:val="24"/>
          <w:szCs w:val="24"/>
        </w:rPr>
        <w:t>.</w:t>
      </w:r>
      <w:r w:rsidR="006C4CC7" w:rsidRPr="27832E45">
        <w:rPr>
          <w:rFonts w:ascii="Calibri" w:eastAsia="Calibri" w:hAnsi="Calibri" w:cs="Times New Roman"/>
          <w:i/>
          <w:iCs/>
          <w:color w:val="00000A"/>
          <w:sz w:val="24"/>
          <w:szCs w:val="24"/>
        </w:rPr>
        <w:t>2020.</w:t>
      </w:r>
    </w:p>
    <w:p w14:paraId="177814EA"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74C71106"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14:paraId="13E4FFFB"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14:paraId="533CE9C5" w14:textId="77777777"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14:paraId="62E0FD23"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6C5C07FF" w14:textId="77777777"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9660" w:type="dxa"/>
        <w:jc w:val="center"/>
        <w:tblLook w:val="04A0" w:firstRow="1" w:lastRow="0" w:firstColumn="1" w:lastColumn="0" w:noHBand="0" w:noVBand="1"/>
      </w:tblPr>
      <w:tblGrid>
        <w:gridCol w:w="1166"/>
        <w:gridCol w:w="4370"/>
        <w:gridCol w:w="4124"/>
      </w:tblGrid>
      <w:tr w:rsidR="00C469D5" w:rsidRPr="00A151CB" w14:paraId="083AE30A" w14:textId="77777777" w:rsidTr="000A6432">
        <w:trPr>
          <w:trHeight w:val="145"/>
          <w:jc w:val="center"/>
        </w:trPr>
        <w:tc>
          <w:tcPr>
            <w:tcW w:w="1166" w:type="dxa"/>
          </w:tcPr>
          <w:p w14:paraId="6A8723CF" w14:textId="77777777" w:rsidR="00C469D5" w:rsidRPr="00A151CB" w:rsidRDefault="00C469D5" w:rsidP="00C469D5">
            <w:pPr>
              <w:rPr>
                <w:rFonts w:ascii="Calibri" w:eastAsia="Calibri" w:hAnsi="Calibri" w:cs="Times New Roman"/>
              </w:rPr>
            </w:pPr>
            <w:r w:rsidRPr="00A151CB">
              <w:rPr>
                <w:rFonts w:ascii="Calibri" w:eastAsia="Calibri" w:hAnsi="Calibri" w:cs="Times New Roman"/>
              </w:rPr>
              <w:t xml:space="preserve">      RB.</w:t>
            </w:r>
          </w:p>
        </w:tc>
        <w:tc>
          <w:tcPr>
            <w:tcW w:w="4370" w:type="dxa"/>
          </w:tcPr>
          <w:p w14:paraId="5D75B13C" w14:textId="77777777" w:rsidR="00C469D5" w:rsidRPr="00A151CB" w:rsidRDefault="00C469D5" w:rsidP="00C469D5">
            <w:pPr>
              <w:rPr>
                <w:rFonts w:ascii="Calibri" w:eastAsia="Calibri" w:hAnsi="Calibri" w:cs="Times New Roman"/>
              </w:rPr>
            </w:pPr>
            <w:r w:rsidRPr="00A151CB">
              <w:rPr>
                <w:rFonts w:ascii="Calibri" w:eastAsia="Calibri" w:hAnsi="Calibri" w:cs="Times New Roman"/>
              </w:rPr>
              <w:t>PITANJE</w:t>
            </w:r>
          </w:p>
        </w:tc>
        <w:tc>
          <w:tcPr>
            <w:tcW w:w="4124" w:type="dxa"/>
          </w:tcPr>
          <w:p w14:paraId="071D405D" w14:textId="77777777" w:rsidR="00C469D5" w:rsidRPr="00A151CB" w:rsidRDefault="00C469D5" w:rsidP="00C469D5">
            <w:pPr>
              <w:rPr>
                <w:rFonts w:ascii="Calibri" w:eastAsia="Calibri" w:hAnsi="Calibri" w:cs="Times New Roman"/>
              </w:rPr>
            </w:pPr>
            <w:r w:rsidRPr="00A151CB">
              <w:rPr>
                <w:rFonts w:ascii="Calibri" w:eastAsia="Calibri" w:hAnsi="Calibri" w:cs="Times New Roman"/>
              </w:rPr>
              <w:t>ODGOVOR</w:t>
            </w:r>
          </w:p>
        </w:tc>
      </w:tr>
      <w:tr w:rsidR="00C469D5" w:rsidRPr="00A151CB" w14:paraId="47D5474A" w14:textId="77777777" w:rsidTr="000A6432">
        <w:trPr>
          <w:trHeight w:val="145"/>
          <w:jc w:val="center"/>
        </w:trPr>
        <w:tc>
          <w:tcPr>
            <w:tcW w:w="1166" w:type="dxa"/>
          </w:tcPr>
          <w:p w14:paraId="5624B366" w14:textId="77777777" w:rsidR="00C469D5" w:rsidRPr="00A151CB" w:rsidRDefault="00C469D5" w:rsidP="00C469D5">
            <w:pPr>
              <w:numPr>
                <w:ilvl w:val="0"/>
                <w:numId w:val="7"/>
              </w:numPr>
              <w:contextualSpacing/>
              <w:rPr>
                <w:rFonts w:eastAsia="Calibri" w:cs="Times New Roman"/>
              </w:rPr>
            </w:pPr>
          </w:p>
        </w:tc>
        <w:tc>
          <w:tcPr>
            <w:tcW w:w="4370" w:type="dxa"/>
          </w:tcPr>
          <w:p w14:paraId="590335CE" w14:textId="62DD41CB" w:rsidR="003E6B08" w:rsidRPr="00A151CB" w:rsidRDefault="00F87091" w:rsidP="4D509680">
            <w:pPr>
              <w:jc w:val="both"/>
              <w:rPr>
                <w:rFonts w:eastAsiaTheme="minorEastAsia"/>
              </w:rPr>
            </w:pPr>
            <w:r w:rsidRPr="00A151CB">
              <w:rPr>
                <w:rFonts w:eastAsiaTheme="minorEastAsia"/>
              </w:rPr>
              <w:t>Kao obavezni partner navodi se područni ured ili područna služba HZZ-a, no pitanje je može li partner biti regionalni ured (npr. Zagreb)?</w:t>
            </w:r>
          </w:p>
        </w:tc>
        <w:tc>
          <w:tcPr>
            <w:tcW w:w="4124" w:type="dxa"/>
          </w:tcPr>
          <w:p w14:paraId="1C22B097" w14:textId="77777777" w:rsidR="00C95C05" w:rsidRPr="00A151CB" w:rsidRDefault="001F3BFD" w:rsidP="001F3BFD">
            <w:pPr>
              <w:jc w:val="both"/>
              <w:rPr>
                <w:rFonts w:eastAsiaTheme="minorEastAsia"/>
              </w:rPr>
            </w:pPr>
            <w:r w:rsidRPr="00A151CB">
              <w:rPr>
                <w:rFonts w:eastAsiaTheme="minorEastAsia"/>
              </w:rPr>
              <w:t>Sukladno uputama za prijavitelje obavezni partner na projektu je područna služba ili područni ured Hrvatskog zavoda za zapošljavanje. Prema Statutu Hrvatskog zavoda za zapošljavanje (NN 18/2020, od 19. veljače 2020.) područne ustrojstvene jedinice Zavoda su područne službe i područni uredi.</w:t>
            </w:r>
            <w:r w:rsidR="00DC541C" w:rsidRPr="00A151CB">
              <w:rPr>
                <w:rFonts w:eastAsiaTheme="minorEastAsia"/>
              </w:rPr>
              <w:t xml:space="preserve"> Donedavni r</w:t>
            </w:r>
            <w:r w:rsidRPr="00A151CB">
              <w:rPr>
                <w:rFonts w:eastAsiaTheme="minorEastAsia"/>
              </w:rPr>
              <w:t>egionalni</w:t>
            </w:r>
            <w:r w:rsidR="00DC541C" w:rsidRPr="00A151CB">
              <w:rPr>
                <w:rFonts w:eastAsiaTheme="minorEastAsia"/>
              </w:rPr>
              <w:t xml:space="preserve"> uredi su sukl</w:t>
            </w:r>
            <w:r w:rsidR="00413CF1" w:rsidRPr="00A151CB">
              <w:rPr>
                <w:rFonts w:eastAsiaTheme="minorEastAsia"/>
              </w:rPr>
              <w:t>adno navedenome područne službe te mogu biti partner na ovome Pozivu.</w:t>
            </w:r>
          </w:p>
          <w:p w14:paraId="6B34134C" w14:textId="4B8A8525" w:rsidR="00D27A62" w:rsidRPr="00A151CB" w:rsidRDefault="00D27A62" w:rsidP="001F3BFD">
            <w:pPr>
              <w:jc w:val="both"/>
              <w:rPr>
                <w:rFonts w:eastAsiaTheme="minorEastAsia"/>
              </w:rPr>
            </w:pPr>
          </w:p>
        </w:tc>
      </w:tr>
      <w:tr w:rsidR="0ADC45A5" w:rsidRPr="00A151CB" w14:paraId="309E0A38" w14:textId="77777777" w:rsidTr="000A6432">
        <w:trPr>
          <w:trHeight w:val="145"/>
          <w:jc w:val="center"/>
        </w:trPr>
        <w:tc>
          <w:tcPr>
            <w:tcW w:w="1166" w:type="dxa"/>
          </w:tcPr>
          <w:p w14:paraId="6676DCD5" w14:textId="5644FF6E" w:rsidR="7C76D4A5" w:rsidRPr="00A151CB" w:rsidRDefault="72CA706B" w:rsidP="0ADC45A5">
            <w:pPr>
              <w:jc w:val="center"/>
              <w:rPr>
                <w:rFonts w:ascii="Calibri" w:eastAsia="Calibri" w:hAnsi="Calibri" w:cs="Times New Roman"/>
              </w:rPr>
            </w:pPr>
            <w:r w:rsidRPr="00A151CB">
              <w:rPr>
                <w:rFonts w:ascii="Calibri" w:eastAsia="Calibri" w:hAnsi="Calibri" w:cs="Times New Roman"/>
              </w:rPr>
              <w:t>2</w:t>
            </w:r>
            <w:r w:rsidR="5E888CC8" w:rsidRPr="00A151CB">
              <w:rPr>
                <w:rFonts w:ascii="Calibri" w:eastAsia="Calibri" w:hAnsi="Calibri" w:cs="Times New Roman"/>
              </w:rPr>
              <w:t>.</w:t>
            </w:r>
          </w:p>
        </w:tc>
        <w:tc>
          <w:tcPr>
            <w:tcW w:w="4370" w:type="dxa"/>
          </w:tcPr>
          <w:p w14:paraId="6A226E5E" w14:textId="4ADBD9CC" w:rsidR="2B322B7D" w:rsidRPr="00A151CB" w:rsidRDefault="00F87091" w:rsidP="4D509680">
            <w:pPr>
              <w:jc w:val="both"/>
              <w:rPr>
                <w:rFonts w:eastAsiaTheme="minorEastAsia"/>
              </w:rPr>
            </w:pPr>
            <w:r w:rsidRPr="00A151CB">
              <w:rPr>
                <w:rFonts w:eastAsiaTheme="minorEastAsia"/>
              </w:rPr>
              <w:t>Zanima me da li Turistička zajednica kao neprofitna organizacija čiji je osnivač jedinica lokalne samouprave može biti nositelj ili partner na pozivu UP.01.2.0.04?</w:t>
            </w:r>
          </w:p>
        </w:tc>
        <w:tc>
          <w:tcPr>
            <w:tcW w:w="4124" w:type="dxa"/>
          </w:tcPr>
          <w:p w14:paraId="387963B7" w14:textId="77777777" w:rsidR="000473FE" w:rsidRPr="00A151CB" w:rsidRDefault="00DC541C" w:rsidP="4D509680">
            <w:pPr>
              <w:jc w:val="both"/>
              <w:rPr>
                <w:rFonts w:eastAsiaTheme="minorEastAsia"/>
              </w:rPr>
            </w:pPr>
            <w:r w:rsidRPr="00A151CB">
              <w:rPr>
                <w:rFonts w:eastAsiaTheme="minorEastAsia"/>
              </w:rPr>
              <w:t>Uputama za prijavitelje u točki 2.2. detaljno je prikazano koji su prihvatljivi prijavitelji i partneri. Turistička zajednica</w:t>
            </w:r>
            <w:r w:rsidR="009D34AD" w:rsidRPr="00A151CB">
              <w:rPr>
                <w:rFonts w:eastAsiaTheme="minorEastAsia"/>
              </w:rPr>
              <w:t xml:space="preserve"> ne ispunjava uvjete propisane ovim Pozivom.</w:t>
            </w:r>
          </w:p>
          <w:p w14:paraId="6A79C983" w14:textId="79DD43A7" w:rsidR="00D27A62" w:rsidRPr="00A151CB" w:rsidRDefault="00D27A62" w:rsidP="4D509680">
            <w:pPr>
              <w:jc w:val="both"/>
              <w:rPr>
                <w:rFonts w:eastAsiaTheme="minorEastAsia"/>
              </w:rPr>
            </w:pPr>
          </w:p>
        </w:tc>
      </w:tr>
      <w:tr w:rsidR="5820DE1D" w:rsidRPr="00A151CB" w14:paraId="18C19508" w14:textId="77777777" w:rsidTr="000A6432">
        <w:trPr>
          <w:trHeight w:val="145"/>
          <w:jc w:val="center"/>
        </w:trPr>
        <w:tc>
          <w:tcPr>
            <w:tcW w:w="1166" w:type="dxa"/>
          </w:tcPr>
          <w:p w14:paraId="18ABF656" w14:textId="0BF74BC8" w:rsidR="139065B1" w:rsidRPr="00A151CB" w:rsidRDefault="139065B1" w:rsidP="6D4A2B6D">
            <w:pPr>
              <w:jc w:val="center"/>
              <w:rPr>
                <w:rFonts w:eastAsia="Calibri" w:cs="Times New Roman"/>
              </w:rPr>
            </w:pPr>
            <w:r w:rsidRPr="00A151CB">
              <w:rPr>
                <w:rFonts w:eastAsia="Calibri" w:cs="Times New Roman"/>
              </w:rPr>
              <w:t>3</w:t>
            </w:r>
            <w:r w:rsidR="7BA32A83" w:rsidRPr="00A151CB">
              <w:rPr>
                <w:rFonts w:eastAsia="Calibri" w:cs="Times New Roman"/>
              </w:rPr>
              <w:t>.</w:t>
            </w:r>
          </w:p>
        </w:tc>
        <w:tc>
          <w:tcPr>
            <w:tcW w:w="4370" w:type="dxa"/>
          </w:tcPr>
          <w:p w14:paraId="424CD95E" w14:textId="77777777" w:rsidR="00F87091" w:rsidRPr="00A151CB" w:rsidRDefault="00F87091" w:rsidP="4D509680">
            <w:pPr>
              <w:jc w:val="both"/>
              <w:rPr>
                <w:rFonts w:eastAsiaTheme="minorEastAsia"/>
              </w:rPr>
            </w:pPr>
            <w:r w:rsidRPr="00A151CB">
              <w:rPr>
                <w:rFonts w:eastAsiaTheme="minorEastAsia"/>
              </w:rPr>
              <w:t xml:space="preserve">S obzirom da već radimo sa NEET ciljanom skupinom i provodimo obrazovne programe i programe osnaživanja za tržište rada, voljeli bismo se prijaviti na ovaj poziv. </w:t>
            </w:r>
          </w:p>
          <w:p w14:paraId="193BBC4C" w14:textId="77777777" w:rsidR="00F87091" w:rsidRPr="00A151CB" w:rsidRDefault="00F87091" w:rsidP="4D509680">
            <w:pPr>
              <w:jc w:val="both"/>
              <w:rPr>
                <w:rFonts w:eastAsiaTheme="minorEastAsia"/>
              </w:rPr>
            </w:pPr>
          </w:p>
          <w:p w14:paraId="4EDC9A8C" w14:textId="40306505" w:rsidR="5820DE1D" w:rsidRPr="00A151CB" w:rsidRDefault="00F87091" w:rsidP="4D509680">
            <w:pPr>
              <w:jc w:val="both"/>
              <w:rPr>
                <w:rFonts w:eastAsiaTheme="minorEastAsia"/>
              </w:rPr>
            </w:pPr>
            <w:r w:rsidRPr="00A151CB">
              <w:rPr>
                <w:rFonts w:eastAsiaTheme="minorEastAsia"/>
              </w:rPr>
              <w:t>S obzirom da je područni ured HZZ-a obavezni partner na projektu, zanima nas na koji način možemo s njima ostvariti partnerstvo? Do sada nismo ništa radili u suradnji s njima te nemamo kontakte unutar tog ureda kojima bismo se mogli obratiti vezano za partnerstvo.</w:t>
            </w:r>
          </w:p>
        </w:tc>
        <w:tc>
          <w:tcPr>
            <w:tcW w:w="4124" w:type="dxa"/>
          </w:tcPr>
          <w:p w14:paraId="5BB91076" w14:textId="064256E0" w:rsidR="5820DE1D" w:rsidRPr="00A151CB" w:rsidRDefault="00413CF1" w:rsidP="4D509680">
            <w:pPr>
              <w:jc w:val="both"/>
              <w:rPr>
                <w:rFonts w:eastAsiaTheme="minorEastAsia"/>
              </w:rPr>
            </w:pPr>
            <w:r w:rsidRPr="00A151CB">
              <w:rPr>
                <w:rFonts w:eastAsiaTheme="minorEastAsia"/>
              </w:rPr>
              <w:t xml:space="preserve">Hrvatski zavod za zapošljavanje kao obvezni partner upoznat je s aktivnostima koje će se provoditi u okviru ovoga Poziva te je spreman odazvati se na pozive za partnerstvo. Kontakte Hrvatskog zavoda za zapošljavanje možete pronaći na internetskoj stranici </w:t>
            </w:r>
            <w:hyperlink r:id="rId8" w:history="1">
              <w:r w:rsidRPr="00A151CB">
                <w:rPr>
                  <w:rStyle w:val="Hiperveza"/>
                  <w:rFonts w:eastAsiaTheme="minorEastAsia"/>
                </w:rPr>
                <w:t>https://www.hzz.hr/adrese-i-kontakt/regionalni-podrucni-uredi.php</w:t>
              </w:r>
            </w:hyperlink>
            <w:r w:rsidR="00396BD5" w:rsidRPr="00A151CB">
              <w:rPr>
                <w:rFonts w:eastAsiaTheme="minorEastAsia"/>
              </w:rPr>
              <w:t>.</w:t>
            </w:r>
          </w:p>
          <w:p w14:paraId="409B4B34" w14:textId="5D889495" w:rsidR="00413CF1" w:rsidRPr="00A151CB" w:rsidRDefault="00413CF1" w:rsidP="4D509680">
            <w:pPr>
              <w:jc w:val="both"/>
              <w:rPr>
                <w:rFonts w:eastAsiaTheme="minorEastAsia"/>
              </w:rPr>
            </w:pPr>
          </w:p>
        </w:tc>
      </w:tr>
      <w:tr w:rsidR="78E8064C" w:rsidRPr="00A151CB" w14:paraId="44219D85" w14:textId="77777777" w:rsidTr="000A6432">
        <w:trPr>
          <w:trHeight w:val="145"/>
          <w:jc w:val="center"/>
        </w:trPr>
        <w:tc>
          <w:tcPr>
            <w:tcW w:w="1166" w:type="dxa"/>
          </w:tcPr>
          <w:p w14:paraId="2CCCCAC8" w14:textId="0D67F14F" w:rsidR="28F4EF9B" w:rsidRPr="00A151CB" w:rsidRDefault="28F4EF9B" w:rsidP="6D4A2B6D">
            <w:pPr>
              <w:jc w:val="center"/>
              <w:rPr>
                <w:rFonts w:eastAsia="Calibri" w:cs="Times New Roman"/>
              </w:rPr>
            </w:pPr>
            <w:r w:rsidRPr="00A151CB">
              <w:rPr>
                <w:rFonts w:eastAsia="Calibri" w:cs="Times New Roman"/>
              </w:rPr>
              <w:t>4.</w:t>
            </w:r>
          </w:p>
        </w:tc>
        <w:tc>
          <w:tcPr>
            <w:tcW w:w="4370" w:type="dxa"/>
          </w:tcPr>
          <w:p w14:paraId="6F80A175" w14:textId="77777777" w:rsidR="78E8064C" w:rsidRPr="00A151CB" w:rsidRDefault="00F87091" w:rsidP="4D509680">
            <w:pPr>
              <w:jc w:val="both"/>
              <w:rPr>
                <w:rFonts w:eastAsiaTheme="minorEastAsia"/>
              </w:rPr>
            </w:pPr>
            <w:r w:rsidRPr="00A151CB">
              <w:rPr>
                <w:rFonts w:eastAsiaTheme="minorEastAsia"/>
              </w:rPr>
              <w:t xml:space="preserve">Vezano uz predmetni natječaj „Pronađi me“, molimo Vas pojašnjenje – da li ugovori o djelu, autorski ugovori i sl. (osim plaća )  – ulaze u </w:t>
            </w:r>
            <w:r w:rsidRPr="00A151CB">
              <w:rPr>
                <w:rFonts w:eastAsiaTheme="minorEastAsia"/>
              </w:rPr>
              <w:lastRenderedPageBreak/>
              <w:t>kategoriju izravnih troškova osoblja ili oni  ulaze u kategoriju 40% ostalih troškova.</w:t>
            </w:r>
          </w:p>
          <w:p w14:paraId="671A6FD6" w14:textId="5823C670" w:rsidR="002B31D6" w:rsidRPr="00A151CB" w:rsidRDefault="002B31D6" w:rsidP="4D509680">
            <w:pPr>
              <w:jc w:val="both"/>
              <w:rPr>
                <w:rFonts w:eastAsiaTheme="minorEastAsia"/>
              </w:rPr>
            </w:pPr>
          </w:p>
        </w:tc>
        <w:tc>
          <w:tcPr>
            <w:tcW w:w="4124" w:type="dxa"/>
          </w:tcPr>
          <w:p w14:paraId="4F6762AB" w14:textId="5FEE3187" w:rsidR="78E8064C" w:rsidRPr="00A151CB" w:rsidRDefault="00666D2C" w:rsidP="4D509680">
            <w:pPr>
              <w:jc w:val="both"/>
              <w:rPr>
                <w:rFonts w:eastAsiaTheme="minorEastAsia"/>
              </w:rPr>
            </w:pPr>
            <w:r w:rsidRPr="00A151CB">
              <w:rPr>
                <w:rFonts w:eastAsiaTheme="minorEastAsia"/>
              </w:rPr>
              <w:lastRenderedPageBreak/>
              <w:t xml:space="preserve">Izravni troškovi osoblja su troškovi rada koji proizlaze iz ugovora o radu ili Rješenja između poslodavca (institucije i/ili </w:t>
            </w:r>
            <w:r w:rsidRPr="00A151CB">
              <w:rPr>
                <w:rFonts w:eastAsiaTheme="minorEastAsia"/>
              </w:rPr>
              <w:lastRenderedPageBreak/>
              <w:t>organizacije) i zaposlenika i isplaćuju se osoblju za obavljeni rad izravno povezan s projektom. Slijedom navedenog, troškovi na temelju navedenih ugovora ne smatraju se izravnim troškovima osoblja u sklopu ovog poziva.</w:t>
            </w:r>
          </w:p>
        </w:tc>
      </w:tr>
      <w:tr w:rsidR="4E76062A" w:rsidRPr="00A151CB" w14:paraId="1875E45D" w14:textId="77777777" w:rsidTr="000A6432">
        <w:trPr>
          <w:trHeight w:val="145"/>
          <w:jc w:val="center"/>
        </w:trPr>
        <w:tc>
          <w:tcPr>
            <w:tcW w:w="1166" w:type="dxa"/>
          </w:tcPr>
          <w:p w14:paraId="1FC78D6A" w14:textId="695DCCE9" w:rsidR="713B5ECC" w:rsidRPr="00A151CB" w:rsidRDefault="713B5ECC" w:rsidP="6D4A2B6D">
            <w:pPr>
              <w:jc w:val="center"/>
              <w:rPr>
                <w:rFonts w:eastAsia="Calibri" w:cs="Times New Roman"/>
              </w:rPr>
            </w:pPr>
            <w:r w:rsidRPr="00A151CB">
              <w:rPr>
                <w:rFonts w:eastAsia="Calibri" w:cs="Times New Roman"/>
              </w:rPr>
              <w:lastRenderedPageBreak/>
              <w:t>5.</w:t>
            </w:r>
          </w:p>
        </w:tc>
        <w:tc>
          <w:tcPr>
            <w:tcW w:w="4370" w:type="dxa"/>
          </w:tcPr>
          <w:p w14:paraId="528BCC27" w14:textId="77777777" w:rsidR="4E76062A" w:rsidRPr="00A151CB" w:rsidRDefault="591336CE" w:rsidP="4D509680">
            <w:pPr>
              <w:jc w:val="both"/>
              <w:rPr>
                <w:rFonts w:eastAsiaTheme="minorEastAsia"/>
              </w:rPr>
            </w:pPr>
            <w:r w:rsidRPr="00A151CB">
              <w:rPr>
                <w:rFonts w:eastAsiaTheme="minorEastAsia"/>
              </w:rPr>
              <w:t>Zanima me ulaze li ugovori o djelu u izravne troškove osoblja?</w:t>
            </w:r>
          </w:p>
          <w:p w14:paraId="36B1861E" w14:textId="354C7E08" w:rsidR="002B31D6" w:rsidRPr="00A151CB" w:rsidRDefault="002B31D6" w:rsidP="4D509680">
            <w:pPr>
              <w:jc w:val="both"/>
              <w:rPr>
                <w:rFonts w:eastAsiaTheme="minorEastAsia"/>
              </w:rPr>
            </w:pPr>
          </w:p>
        </w:tc>
        <w:tc>
          <w:tcPr>
            <w:tcW w:w="4124" w:type="dxa"/>
          </w:tcPr>
          <w:p w14:paraId="4BE583F1" w14:textId="1D05AE20" w:rsidR="4E76062A" w:rsidRPr="00A151CB" w:rsidRDefault="00666D2C" w:rsidP="4D509680">
            <w:pPr>
              <w:jc w:val="both"/>
              <w:rPr>
                <w:rFonts w:eastAsiaTheme="minorEastAsia"/>
              </w:rPr>
            </w:pPr>
            <w:r w:rsidRPr="00A151CB">
              <w:rPr>
                <w:rFonts w:eastAsiaTheme="minorEastAsia"/>
              </w:rPr>
              <w:t>Izravni troškovi osoblja su troškovi rada koji proizlaze iz ugovora o radu ili Rješenja između poslodavca (institucije i/ili organizacije) i zaposlenika i isplaćuju se osoblju za obavljeni rad izravno povezan s projektom. Slijedom navedenog, troškovi na temelju navedenih ugovora ne smatraju se izravnim troškovima osoblja u sklopu ovog poziva.</w:t>
            </w:r>
          </w:p>
        </w:tc>
      </w:tr>
      <w:tr w:rsidR="16ED656E" w:rsidRPr="00A151CB" w14:paraId="7F52E16D" w14:textId="77777777" w:rsidTr="000A6432">
        <w:trPr>
          <w:trHeight w:val="145"/>
          <w:jc w:val="center"/>
        </w:trPr>
        <w:tc>
          <w:tcPr>
            <w:tcW w:w="1166" w:type="dxa"/>
          </w:tcPr>
          <w:p w14:paraId="60298132" w14:textId="7E837C32" w:rsidR="489D80DC" w:rsidRPr="00A151CB" w:rsidRDefault="489D80DC" w:rsidP="6D4A2B6D">
            <w:pPr>
              <w:jc w:val="center"/>
              <w:rPr>
                <w:rFonts w:eastAsia="Calibri" w:cs="Times New Roman"/>
              </w:rPr>
            </w:pPr>
            <w:r w:rsidRPr="00A151CB">
              <w:rPr>
                <w:rFonts w:eastAsia="Calibri" w:cs="Times New Roman"/>
              </w:rPr>
              <w:t>6.</w:t>
            </w:r>
          </w:p>
        </w:tc>
        <w:tc>
          <w:tcPr>
            <w:tcW w:w="4370" w:type="dxa"/>
          </w:tcPr>
          <w:p w14:paraId="4FB2FC3C" w14:textId="30BB9253" w:rsidR="16ED656E" w:rsidRPr="00A151CB" w:rsidRDefault="11CF6AA4" w:rsidP="0744ABEA">
            <w:pPr>
              <w:jc w:val="both"/>
              <w:rPr>
                <w:rFonts w:eastAsiaTheme="minorEastAsia"/>
              </w:rPr>
            </w:pPr>
            <w:r w:rsidRPr="00A151CB">
              <w:rPr>
                <w:rFonts w:eastAsiaTheme="minorEastAsia"/>
              </w:rPr>
              <w:t>Zanima me mora li udruga nužno imati djelatnost socijalne skrbi da bi se prijavila na Poziv na dostavu projektnih prijedloga „Pronađi me!“ – provedba aktivnosti dosega i obrazovanja neaktivnih mladih osoba u NEET statusu?</w:t>
            </w:r>
          </w:p>
          <w:p w14:paraId="5ACD9A26" w14:textId="5A7DC100" w:rsidR="16ED656E" w:rsidRPr="00A151CB" w:rsidRDefault="11CF6AA4" w:rsidP="0744ABEA">
            <w:pPr>
              <w:jc w:val="both"/>
              <w:rPr>
                <w:rFonts w:eastAsiaTheme="minorEastAsia"/>
              </w:rPr>
            </w:pPr>
            <w:r w:rsidRPr="00A151CB">
              <w:rPr>
                <w:rFonts w:eastAsiaTheme="minorEastAsia"/>
              </w:rPr>
              <w:t xml:space="preserve"> </w:t>
            </w:r>
          </w:p>
          <w:p w14:paraId="49CC1672" w14:textId="43A13CD4" w:rsidR="16ED656E" w:rsidRPr="00A151CB" w:rsidRDefault="11CF6AA4" w:rsidP="0744ABEA">
            <w:pPr>
              <w:jc w:val="both"/>
              <w:rPr>
                <w:rFonts w:eastAsiaTheme="minorEastAsia"/>
              </w:rPr>
            </w:pPr>
            <w:r w:rsidRPr="00A151CB">
              <w:rPr>
                <w:rFonts w:eastAsiaTheme="minorEastAsia"/>
              </w:rPr>
              <w:t>Koje djelatnosti udruga mora imati registrirane da bi se mogla prijaviti na poziv?</w:t>
            </w:r>
          </w:p>
          <w:p w14:paraId="08B388FF" w14:textId="09F92F7A" w:rsidR="16ED656E" w:rsidRPr="00A151CB" w:rsidRDefault="16ED656E" w:rsidP="4D509680">
            <w:pPr>
              <w:jc w:val="both"/>
              <w:rPr>
                <w:rFonts w:eastAsiaTheme="minorEastAsia"/>
                <w:highlight w:val="yellow"/>
              </w:rPr>
            </w:pPr>
          </w:p>
        </w:tc>
        <w:tc>
          <w:tcPr>
            <w:tcW w:w="4124" w:type="dxa"/>
          </w:tcPr>
          <w:p w14:paraId="30A3CC9F" w14:textId="47027076" w:rsidR="16ED656E" w:rsidRPr="00A151CB" w:rsidRDefault="000D5FFB" w:rsidP="4D509680">
            <w:pPr>
              <w:jc w:val="both"/>
              <w:rPr>
                <w:rFonts w:eastAsiaTheme="minorEastAsia"/>
              </w:rPr>
            </w:pPr>
            <w:r w:rsidRPr="00A151CB">
              <w:rPr>
                <w:rFonts w:eastAsiaTheme="minorEastAsia"/>
              </w:rPr>
              <w:t xml:space="preserve">Sukladno Uputama za prijavitelje prijavitelj ili partner može biti udruga – osnovana i registrirana sukladno Zakonu o udrugama, istima nije određeno koje djelatnosti </w:t>
            </w:r>
            <w:r w:rsidR="00396BD5" w:rsidRPr="00A151CB">
              <w:rPr>
                <w:rFonts w:eastAsiaTheme="minorEastAsia"/>
              </w:rPr>
              <w:t>udruga mora imati registrirane, no kao prijavitelj na ovaj Poziv mora raspolagati adekvatnim provedbenim kapacitetima s ciljem provedbe aktivnosti projekta.</w:t>
            </w:r>
          </w:p>
        </w:tc>
      </w:tr>
      <w:tr w:rsidR="26CC0193" w:rsidRPr="00A151CB" w14:paraId="0DE9063D" w14:textId="77777777" w:rsidTr="000A6432">
        <w:trPr>
          <w:trHeight w:val="145"/>
          <w:jc w:val="center"/>
        </w:trPr>
        <w:tc>
          <w:tcPr>
            <w:tcW w:w="1166" w:type="dxa"/>
          </w:tcPr>
          <w:p w14:paraId="31DA9B0D" w14:textId="0964963B" w:rsidR="70ABEA4D" w:rsidRPr="00A151CB" w:rsidRDefault="70ABEA4D" w:rsidP="26CC0193">
            <w:pPr>
              <w:jc w:val="center"/>
              <w:rPr>
                <w:rFonts w:eastAsia="Calibri" w:cs="Times New Roman"/>
              </w:rPr>
            </w:pPr>
            <w:r w:rsidRPr="00A151CB">
              <w:rPr>
                <w:rFonts w:eastAsia="Calibri" w:cs="Times New Roman"/>
              </w:rPr>
              <w:t>7.</w:t>
            </w:r>
          </w:p>
        </w:tc>
        <w:tc>
          <w:tcPr>
            <w:tcW w:w="4370" w:type="dxa"/>
          </w:tcPr>
          <w:p w14:paraId="085C56D2" w14:textId="248E285F" w:rsidR="26CC0193" w:rsidRPr="00A151CB" w:rsidRDefault="0975BE12" w:rsidP="0D28CF80">
            <w:pPr>
              <w:jc w:val="both"/>
              <w:rPr>
                <w:rFonts w:eastAsiaTheme="minorEastAsia"/>
              </w:rPr>
            </w:pPr>
            <w:r w:rsidRPr="00A151CB">
              <w:rPr>
                <w:rFonts w:eastAsiaTheme="minorEastAsia"/>
              </w:rPr>
              <w:t>M</w:t>
            </w:r>
            <w:r w:rsidR="5782062F" w:rsidRPr="00A151CB">
              <w:rPr>
                <w:rFonts w:eastAsiaTheme="minorEastAsia"/>
              </w:rPr>
              <w:t xml:space="preserve">olimo Vas za informaciju vezanu uz poziv na predmetni natječaj, a odnosi se na mjerljive ishode. Naš upit je je li mjerljivi ishod elementa 1. "Individualni plan" s aktivnošću "Izrada individualnog plana aktivnosti s ciljem aktivacije NEET osobe radi uključivanja u zapošljavanje, osposobljavanje ili daljnje formalno obrazovanje" obveza partnera HZZ-a, ili </w:t>
            </w:r>
            <w:proofErr w:type="spellStart"/>
            <w:r w:rsidR="5782062F" w:rsidRPr="00A151CB">
              <w:rPr>
                <w:rFonts w:eastAsiaTheme="minorEastAsia"/>
              </w:rPr>
              <w:t>prijaviteljske</w:t>
            </w:r>
            <w:proofErr w:type="spellEnd"/>
            <w:r w:rsidR="5782062F" w:rsidRPr="00A151CB">
              <w:rPr>
                <w:rFonts w:eastAsiaTheme="minorEastAsia"/>
              </w:rPr>
              <w:t xml:space="preserve"> organizacije?</w:t>
            </w:r>
          </w:p>
          <w:p w14:paraId="49BB2007" w14:textId="5619C43F" w:rsidR="26CC0193" w:rsidRPr="00A151CB" w:rsidRDefault="26CC0193" w:rsidP="0D28CF80">
            <w:pPr>
              <w:jc w:val="both"/>
              <w:rPr>
                <w:rFonts w:eastAsiaTheme="minorEastAsia"/>
              </w:rPr>
            </w:pPr>
          </w:p>
        </w:tc>
        <w:tc>
          <w:tcPr>
            <w:tcW w:w="4124" w:type="dxa"/>
          </w:tcPr>
          <w:p w14:paraId="42376627" w14:textId="7F6408BB" w:rsidR="00D27A62" w:rsidRPr="00A151CB" w:rsidRDefault="00396BD5" w:rsidP="00396BD5">
            <w:pPr>
              <w:jc w:val="both"/>
              <w:rPr>
                <w:rFonts w:eastAsiaTheme="minorEastAsia"/>
              </w:rPr>
            </w:pPr>
            <w:r w:rsidRPr="00A151CB">
              <w:rPr>
                <w:rFonts w:eastAsiaTheme="minorEastAsia"/>
              </w:rPr>
              <w:t>Neaktivne NEET osobe koje su ciljana skupina ovoga Poziva nisu osobe s kojima HZZ provodi svoje redovne aktivnosti, odnosno redovna individualna savjetovanja. Sukladno Uputama za prijavitelje aktivnosti informiranja o tržištu rada, u dogovoru s Korisnikom ugovora o dodjeli bespovratnih sredstava, prov</w:t>
            </w:r>
            <w:r w:rsidR="00925EFF" w:rsidRPr="00A151CB">
              <w:rPr>
                <w:rFonts w:eastAsiaTheme="minorEastAsia"/>
              </w:rPr>
              <w:t>odit će</w:t>
            </w:r>
            <w:r w:rsidRPr="00A151CB">
              <w:rPr>
                <w:rFonts w:eastAsiaTheme="minorEastAsia"/>
              </w:rPr>
              <w:t xml:space="preserve"> djelatnici Hrvatskog zavoda za zapošljavanje, kao obvezni partner</w:t>
            </w:r>
            <w:r w:rsidR="00D27A62" w:rsidRPr="00A151CB">
              <w:rPr>
                <w:rFonts w:eastAsiaTheme="minorEastAsia"/>
              </w:rPr>
              <w:t xml:space="preserve"> na projektu, dok </w:t>
            </w:r>
            <w:r w:rsidR="00666D2C" w:rsidRPr="00A151CB">
              <w:rPr>
                <w:rFonts w:eastAsiaTheme="minorEastAsia"/>
              </w:rPr>
              <w:t>su</w:t>
            </w:r>
            <w:r w:rsidR="00D27A62" w:rsidRPr="00A151CB">
              <w:rPr>
                <w:rFonts w:eastAsiaTheme="minorEastAsia"/>
              </w:rPr>
              <w:t xml:space="preserve"> ostale aktivnosti, uključujući i izradu individualnog plana, odgovornost prijavitelja.</w:t>
            </w:r>
          </w:p>
          <w:p w14:paraId="359AF7E5" w14:textId="49BA758C" w:rsidR="26CC0193" w:rsidRPr="00A151CB" w:rsidRDefault="26CC0193" w:rsidP="00396BD5">
            <w:pPr>
              <w:jc w:val="both"/>
              <w:rPr>
                <w:rFonts w:eastAsiaTheme="minorEastAsia"/>
              </w:rPr>
            </w:pPr>
          </w:p>
        </w:tc>
      </w:tr>
      <w:tr w:rsidR="26CC0193" w:rsidRPr="00A151CB" w14:paraId="583B8C5B" w14:textId="77777777" w:rsidTr="000A6432">
        <w:trPr>
          <w:trHeight w:val="145"/>
          <w:jc w:val="center"/>
        </w:trPr>
        <w:tc>
          <w:tcPr>
            <w:tcW w:w="1166" w:type="dxa"/>
          </w:tcPr>
          <w:p w14:paraId="798B4BA7" w14:textId="2B0871BA" w:rsidR="70ABEA4D" w:rsidRPr="00A151CB" w:rsidRDefault="70ABEA4D" w:rsidP="26CC0193">
            <w:pPr>
              <w:jc w:val="center"/>
              <w:rPr>
                <w:rFonts w:eastAsia="Calibri" w:cs="Times New Roman"/>
              </w:rPr>
            </w:pPr>
            <w:r w:rsidRPr="00A151CB">
              <w:rPr>
                <w:rFonts w:eastAsia="Calibri" w:cs="Times New Roman"/>
              </w:rPr>
              <w:t>8.</w:t>
            </w:r>
          </w:p>
        </w:tc>
        <w:tc>
          <w:tcPr>
            <w:tcW w:w="4370" w:type="dxa"/>
          </w:tcPr>
          <w:p w14:paraId="2FA284D2" w14:textId="34467377" w:rsidR="26CC0193" w:rsidRPr="00A151CB" w:rsidRDefault="31EED48E" w:rsidP="0D28CF80">
            <w:pPr>
              <w:jc w:val="both"/>
              <w:rPr>
                <w:rFonts w:eastAsiaTheme="minorEastAsia"/>
              </w:rPr>
            </w:pPr>
            <w:r w:rsidRPr="00A151CB">
              <w:rPr>
                <w:rFonts w:eastAsiaTheme="minorEastAsia"/>
              </w:rPr>
              <w:t>Molimo vas za dodatno objašnjenje ovog dijela teksta u uputama za prijavitelje na predmetnom pozivu:</w:t>
            </w:r>
          </w:p>
          <w:p w14:paraId="5D45DDA4" w14:textId="07482B52" w:rsidR="26CC0193" w:rsidRPr="00A151CB" w:rsidRDefault="31EED48E" w:rsidP="00D27A62">
            <w:pPr>
              <w:jc w:val="both"/>
              <w:rPr>
                <w:rFonts w:eastAsiaTheme="minorEastAsia"/>
              </w:rPr>
            </w:pPr>
            <w:r w:rsidRPr="00A151CB">
              <w:rPr>
                <w:rFonts w:eastAsiaTheme="minorEastAsia"/>
              </w:rPr>
              <w:t xml:space="preserve">"Vrijednosti mjerljivih ishoda A.1. Broj izrađenih individualnih planova aktivnosti s ciljem aktivacije NEET osobe radi uključivanja u zapošljavanje, osposobljavanje ili daljnje formalno obrazovanje, A.2. Broj pripadnika ciljane skupine koji su sudjelovali u radionicama/informiranju o kretanjima na tržištu rada i A.3. Broj pripadnika ciljane </w:t>
            </w:r>
            <w:r w:rsidRPr="00A151CB">
              <w:rPr>
                <w:rFonts w:eastAsiaTheme="minorEastAsia"/>
              </w:rPr>
              <w:lastRenderedPageBreak/>
              <w:t>skupine uključenih u verificirane programe obrazovanja odraslih te pokazatelja Soy09 Neaktivni koji se ne obrazuju i ne osposobljavaju moraju biti istovjetne." Naš upit je znači li to da svaki krajnji korisnik mora biti uključen u jednu od ovih aktivnosti čije ishode mjerimo što znači da zbroj svih obveznih mjerljivih ishoda je istovjetan pokazatelju Soy09 ili to znači da svaki krajnji korisnik mora sudjelovati u svim aktivnostima svakog obveznog mjerljivog ishoda te su sva četiri broja istovjetna ili je neko treće značenje?</w:t>
            </w:r>
          </w:p>
        </w:tc>
        <w:tc>
          <w:tcPr>
            <w:tcW w:w="4124" w:type="dxa"/>
          </w:tcPr>
          <w:p w14:paraId="406557DA" w14:textId="1C56D7A4" w:rsidR="26CC0193" w:rsidRPr="00A151CB" w:rsidRDefault="00413CF1" w:rsidP="00925EFF">
            <w:pPr>
              <w:jc w:val="both"/>
              <w:rPr>
                <w:rFonts w:eastAsiaTheme="minorEastAsia"/>
              </w:rPr>
            </w:pPr>
            <w:r w:rsidRPr="00A151CB">
              <w:rPr>
                <w:rFonts w:eastAsiaTheme="minorEastAsia"/>
              </w:rPr>
              <w:lastRenderedPageBreak/>
              <w:t xml:space="preserve">Kako je navedeno u Uputama za prijavitelje, točka 4.1.1. navedene vrijednosti moraju biti istovjetne, što znači da </w:t>
            </w:r>
            <w:r w:rsidR="00925EFF" w:rsidRPr="00A151CB">
              <w:rPr>
                <w:rFonts w:eastAsiaTheme="minorEastAsia"/>
              </w:rPr>
              <w:t xml:space="preserve">pripadnik ciljane skupine </w:t>
            </w:r>
            <w:r w:rsidRPr="00A151CB">
              <w:rPr>
                <w:rFonts w:eastAsiaTheme="minorEastAsia"/>
              </w:rPr>
              <w:t>mora biti uključen</w:t>
            </w:r>
            <w:r w:rsidR="00925EFF" w:rsidRPr="00A151CB">
              <w:rPr>
                <w:rFonts w:eastAsiaTheme="minorEastAsia"/>
              </w:rPr>
              <w:t xml:space="preserve"> u aktivnosti koje će rezultirati sa sva tri mjerljiva ishoda za svakog sudionika (pripadnika ciljane skupine), dakle svaki sudionik mora sudjelovati u svim aktivnostima svakog obveznog mjerljivog ishoda.</w:t>
            </w:r>
          </w:p>
        </w:tc>
      </w:tr>
      <w:tr w:rsidR="7E9FAA51" w:rsidRPr="00A151CB" w14:paraId="3F829BCF" w14:textId="77777777" w:rsidTr="000A6432">
        <w:trPr>
          <w:trHeight w:val="145"/>
          <w:jc w:val="center"/>
        </w:trPr>
        <w:tc>
          <w:tcPr>
            <w:tcW w:w="1166" w:type="dxa"/>
          </w:tcPr>
          <w:p w14:paraId="1DCD964A" w14:textId="0C91C501" w:rsidR="31EED48E" w:rsidRPr="00A151CB" w:rsidRDefault="31EED48E" w:rsidP="7E9FAA51">
            <w:pPr>
              <w:jc w:val="center"/>
              <w:rPr>
                <w:rFonts w:eastAsia="Calibri" w:cs="Times New Roman"/>
              </w:rPr>
            </w:pPr>
            <w:r w:rsidRPr="00A151CB">
              <w:rPr>
                <w:rFonts w:eastAsia="Calibri" w:cs="Times New Roman"/>
              </w:rPr>
              <w:lastRenderedPageBreak/>
              <w:t>9.</w:t>
            </w:r>
          </w:p>
        </w:tc>
        <w:tc>
          <w:tcPr>
            <w:tcW w:w="4370" w:type="dxa"/>
          </w:tcPr>
          <w:p w14:paraId="79770E6B" w14:textId="74988E58" w:rsidR="31EED48E" w:rsidRPr="00A151CB" w:rsidRDefault="31EED48E" w:rsidP="0D28CF80">
            <w:pPr>
              <w:jc w:val="both"/>
              <w:rPr>
                <w:rFonts w:eastAsiaTheme="minorEastAsia"/>
              </w:rPr>
            </w:pPr>
            <w:r w:rsidRPr="00A151CB">
              <w:rPr>
                <w:rFonts w:eastAsiaTheme="minorEastAsia"/>
              </w:rPr>
              <w:t>Kod prihvatljivih partnera navedeno je kako je obavezni partner na projektu područna služba ili područni ured HZZ. Molimo vas informaciju:</w:t>
            </w:r>
          </w:p>
          <w:p w14:paraId="432186AA" w14:textId="7708CF19" w:rsidR="31EED48E" w:rsidRPr="00A151CB" w:rsidRDefault="31EED48E" w:rsidP="0D28CF80">
            <w:pPr>
              <w:jc w:val="both"/>
              <w:rPr>
                <w:rFonts w:eastAsiaTheme="minorEastAsia"/>
              </w:rPr>
            </w:pPr>
            <w:r w:rsidRPr="00A151CB">
              <w:rPr>
                <w:rFonts w:eastAsiaTheme="minorEastAsia"/>
              </w:rPr>
              <w:t>- što se smatra područnom službom budući da na web-u HZZ možemo pronaći samo adresar regionalnih i područnih ureda</w:t>
            </w:r>
          </w:p>
          <w:p w14:paraId="2B09D45E" w14:textId="6BE1B767" w:rsidR="31EED48E" w:rsidRPr="00A151CB" w:rsidRDefault="31EED48E" w:rsidP="0D28CF80">
            <w:pPr>
              <w:jc w:val="both"/>
              <w:rPr>
                <w:rFonts w:eastAsiaTheme="minorEastAsia"/>
              </w:rPr>
            </w:pPr>
            <w:r w:rsidRPr="00A151CB">
              <w:rPr>
                <w:rFonts w:eastAsiaTheme="minorEastAsia"/>
              </w:rPr>
              <w:t>- da li obavezni partner mora biti samo jedan područni ured/služba ili ih može biti više.</w:t>
            </w:r>
          </w:p>
          <w:p w14:paraId="4454F0A1" w14:textId="3E4AAF9B" w:rsidR="7E9FAA51" w:rsidRPr="00A151CB" w:rsidRDefault="7E9FAA51" w:rsidP="0D28CF80">
            <w:pPr>
              <w:jc w:val="both"/>
              <w:rPr>
                <w:rFonts w:eastAsiaTheme="minorEastAsia"/>
              </w:rPr>
            </w:pPr>
          </w:p>
        </w:tc>
        <w:tc>
          <w:tcPr>
            <w:tcW w:w="4124" w:type="dxa"/>
          </w:tcPr>
          <w:p w14:paraId="5729024F" w14:textId="77777777" w:rsidR="7E9FAA51" w:rsidRPr="00A151CB" w:rsidRDefault="00925EFF" w:rsidP="4D509680">
            <w:pPr>
              <w:jc w:val="both"/>
              <w:rPr>
                <w:rFonts w:eastAsiaTheme="minorEastAsia"/>
              </w:rPr>
            </w:pPr>
            <w:r w:rsidRPr="00A151CB">
              <w:rPr>
                <w:rFonts w:eastAsiaTheme="minorEastAsia"/>
              </w:rPr>
              <w:t>Sukladno uputama za prijavitelje obavezni partner na projektu je područna služba ili područni ured Hrvatskog zavoda za zapošljavanje. Prema Statutu Hrvatskog zavoda za zapošljavanje (NN 18/2020, od 19. veljače 2020.) područne ustrojstvene jedinice Zavoda su područne službe i područni uredi. Donedavni regionalni uredi su sukladno navedenome područne službe te mogu biti partner na ovome Pozivu.</w:t>
            </w:r>
          </w:p>
          <w:p w14:paraId="4A117225" w14:textId="77777777" w:rsidR="00925EFF" w:rsidRPr="00A151CB" w:rsidRDefault="00925EFF" w:rsidP="4D509680">
            <w:pPr>
              <w:jc w:val="both"/>
              <w:rPr>
                <w:rFonts w:eastAsiaTheme="minorEastAsia"/>
              </w:rPr>
            </w:pPr>
            <w:r w:rsidRPr="00A151CB">
              <w:rPr>
                <w:rFonts w:eastAsiaTheme="minorEastAsia"/>
              </w:rPr>
              <w:t>Ovisno o lokaciji provedbe može biti više obveznih partnera.</w:t>
            </w:r>
          </w:p>
          <w:p w14:paraId="07853959" w14:textId="288D26AD" w:rsidR="00D27A62" w:rsidRPr="00A151CB" w:rsidRDefault="00D27A62" w:rsidP="4D509680">
            <w:pPr>
              <w:jc w:val="both"/>
              <w:rPr>
                <w:rFonts w:eastAsiaTheme="minorEastAsia"/>
              </w:rPr>
            </w:pPr>
          </w:p>
        </w:tc>
      </w:tr>
      <w:tr w:rsidR="0D28CF80" w:rsidRPr="00A151CB" w14:paraId="2795C7AA" w14:textId="77777777" w:rsidTr="000A6432">
        <w:trPr>
          <w:trHeight w:val="145"/>
          <w:jc w:val="center"/>
        </w:trPr>
        <w:tc>
          <w:tcPr>
            <w:tcW w:w="1166" w:type="dxa"/>
          </w:tcPr>
          <w:p w14:paraId="4F78DDD5" w14:textId="6F273166" w:rsidR="1BEF0897" w:rsidRPr="00A151CB" w:rsidRDefault="1BEF0897" w:rsidP="0D28CF80">
            <w:pPr>
              <w:jc w:val="center"/>
              <w:rPr>
                <w:rFonts w:eastAsia="Calibri" w:cs="Times New Roman"/>
              </w:rPr>
            </w:pPr>
            <w:r w:rsidRPr="00A151CB">
              <w:rPr>
                <w:rFonts w:eastAsia="Calibri" w:cs="Times New Roman"/>
              </w:rPr>
              <w:t>10.</w:t>
            </w:r>
          </w:p>
        </w:tc>
        <w:tc>
          <w:tcPr>
            <w:tcW w:w="4370" w:type="dxa"/>
          </w:tcPr>
          <w:p w14:paraId="600916AC" w14:textId="57F6B7CC" w:rsidR="1BEF0897" w:rsidRPr="00A151CB" w:rsidRDefault="1BEF0897" w:rsidP="0D28CF80">
            <w:pPr>
              <w:jc w:val="both"/>
              <w:rPr>
                <w:rFonts w:eastAsiaTheme="minorEastAsia"/>
              </w:rPr>
            </w:pPr>
            <w:r w:rsidRPr="00A151CB">
              <w:rPr>
                <w:rFonts w:eastAsiaTheme="minorEastAsia"/>
              </w:rPr>
              <w:t>U Uputama je navedeno sljedeće:</w:t>
            </w:r>
          </w:p>
          <w:p w14:paraId="36C461C0" w14:textId="56E1116F" w:rsidR="1BEF0897" w:rsidRPr="00A151CB" w:rsidRDefault="1BEF0897" w:rsidP="0D28CF80">
            <w:pPr>
              <w:jc w:val="both"/>
              <w:rPr>
                <w:rFonts w:eastAsiaTheme="minorEastAsia"/>
              </w:rPr>
            </w:pPr>
            <w:r w:rsidRPr="00A151CB">
              <w:rPr>
                <w:rFonts w:eastAsiaTheme="minorEastAsia"/>
              </w:rPr>
              <w:t>2.2.2. Prihvatljivi partneri</w:t>
            </w:r>
            <w:r w:rsidRPr="00A151CB">
              <w:br/>
            </w:r>
            <w:r w:rsidRPr="00A151CB">
              <w:rPr>
                <w:rFonts w:eastAsiaTheme="minorEastAsia"/>
              </w:rPr>
              <w:t xml:space="preserve"> 1. Obavezni partner na projektu je :</w:t>
            </w:r>
            <w:r w:rsidRPr="00A151CB">
              <w:br/>
            </w:r>
            <w:r w:rsidRPr="00A151CB">
              <w:rPr>
                <w:rFonts w:eastAsiaTheme="minorEastAsia"/>
              </w:rPr>
              <w:t xml:space="preserve"> - područna služba ili područni ured Hrvatskog zavoda za zapošljavanje</w:t>
            </w:r>
          </w:p>
          <w:p w14:paraId="09515045" w14:textId="652E0713" w:rsidR="1BEF0897" w:rsidRPr="00A151CB" w:rsidRDefault="1BEF0897" w:rsidP="0D28CF80">
            <w:pPr>
              <w:jc w:val="both"/>
              <w:rPr>
                <w:rFonts w:eastAsiaTheme="minorEastAsia"/>
              </w:rPr>
            </w:pPr>
            <w:r w:rsidRPr="00A151CB">
              <w:rPr>
                <w:rFonts w:eastAsiaTheme="minorEastAsia"/>
              </w:rPr>
              <w:t xml:space="preserve"> </w:t>
            </w:r>
          </w:p>
          <w:p w14:paraId="170E3FCE" w14:textId="3F16982B" w:rsidR="1BEF0897" w:rsidRPr="00A151CB" w:rsidRDefault="1BEF0897" w:rsidP="0D28CF80">
            <w:pPr>
              <w:jc w:val="both"/>
              <w:rPr>
                <w:rFonts w:eastAsiaTheme="minorEastAsia"/>
              </w:rPr>
            </w:pPr>
            <w:r w:rsidRPr="00A151CB">
              <w:rPr>
                <w:rFonts w:eastAsiaTheme="minorEastAsia"/>
              </w:rPr>
              <w:t>Ukoliko se projekt provodi u više županija, je li potrebno pribaviti partnerstvo od više područnih ureda HZZ-a, ili je dovoljno partnerstvo samo jednog područnog ureda HZZ-a?</w:t>
            </w:r>
          </w:p>
          <w:p w14:paraId="0AE8C10F" w14:textId="79A3F38A" w:rsidR="0D28CF80" w:rsidRPr="00A151CB" w:rsidRDefault="0D28CF80" w:rsidP="0D28CF80">
            <w:pPr>
              <w:jc w:val="both"/>
              <w:rPr>
                <w:rFonts w:eastAsiaTheme="minorEastAsia"/>
              </w:rPr>
            </w:pPr>
          </w:p>
        </w:tc>
        <w:tc>
          <w:tcPr>
            <w:tcW w:w="4124" w:type="dxa"/>
          </w:tcPr>
          <w:p w14:paraId="47AA47AD" w14:textId="649505D0" w:rsidR="0D28CF80" w:rsidRPr="00A151CB" w:rsidRDefault="00CF5769" w:rsidP="4D509680">
            <w:pPr>
              <w:jc w:val="both"/>
              <w:rPr>
                <w:rFonts w:eastAsiaTheme="minorEastAsia"/>
              </w:rPr>
            </w:pPr>
            <w:r w:rsidRPr="00A151CB">
              <w:rPr>
                <w:rFonts w:eastAsiaTheme="minorEastAsia"/>
              </w:rPr>
              <w:t>Sukladno Uputama za prijavitelje na poziv na dostavu projektnih prijedloga Prijavitelj se mora prijaviti u projektnom partnerstvu s područnom službom ili područnim uredom Hrvatskog zavoda za zapošljavanje (obavezni partner) i najmanje s još jednom od ostalih mogućih partnera. Slijedom navedenog, Uputama za prijavitelje nije predviđen veći broj obaveznih partnerstva s HZZ-om. U provedbi projekta odgovornost Prijavitelja je da osigura dostupnost usluga projekta pripadnicima ciljane skupine.</w:t>
            </w:r>
          </w:p>
        </w:tc>
      </w:tr>
      <w:tr w:rsidR="4D509680" w:rsidRPr="00A151CB" w14:paraId="714E4395" w14:textId="77777777" w:rsidTr="000A6432">
        <w:trPr>
          <w:trHeight w:val="145"/>
          <w:jc w:val="center"/>
        </w:trPr>
        <w:tc>
          <w:tcPr>
            <w:tcW w:w="1166" w:type="dxa"/>
          </w:tcPr>
          <w:p w14:paraId="595891F7" w14:textId="730AF7AB" w:rsidR="3D52F322" w:rsidRPr="00A151CB" w:rsidRDefault="3D52F322" w:rsidP="4D509680">
            <w:pPr>
              <w:jc w:val="center"/>
              <w:rPr>
                <w:rFonts w:eastAsia="Calibri" w:cs="Times New Roman"/>
              </w:rPr>
            </w:pPr>
            <w:r w:rsidRPr="00A151CB">
              <w:rPr>
                <w:rFonts w:eastAsia="Calibri" w:cs="Times New Roman"/>
              </w:rPr>
              <w:t>11.</w:t>
            </w:r>
          </w:p>
        </w:tc>
        <w:tc>
          <w:tcPr>
            <w:tcW w:w="4370" w:type="dxa"/>
          </w:tcPr>
          <w:p w14:paraId="54C82462" w14:textId="347C530A" w:rsidR="3D52F322" w:rsidRPr="00A151CB" w:rsidRDefault="3D52F322" w:rsidP="4D509680">
            <w:pPr>
              <w:jc w:val="both"/>
              <w:rPr>
                <w:rFonts w:eastAsiaTheme="minorEastAsia"/>
              </w:rPr>
            </w:pPr>
            <w:r w:rsidRPr="00A151CB">
              <w:rPr>
                <w:rFonts w:eastAsiaTheme="minorEastAsia"/>
              </w:rPr>
              <w:t>1.</w:t>
            </w:r>
            <w:r w:rsidR="003327A4" w:rsidRPr="00A151CB">
              <w:rPr>
                <w:rFonts w:eastAsiaTheme="minorEastAsia"/>
              </w:rPr>
              <w:t xml:space="preserve"> </w:t>
            </w:r>
            <w:r w:rsidRPr="00A151CB">
              <w:rPr>
                <w:rFonts w:eastAsiaTheme="minorEastAsia"/>
              </w:rPr>
              <w:t xml:space="preserve">U Uputama za prijavitelje točka 2.2.2. navodi se "Partneri iz točke I. trebaju zadovoljiti sve uvjete prihvatljivosti kao i prijavitelji iz poglavlja 2.2.1. (Vidi Tablicu 1.)" Naime, Hrvatski zavod za zapošljavanje javna je ustanova u vlasništvu Republike Hrvatske ustrojena Zakonom o tržištu rada („Narodne novine“ br. 118/2018) dok su u Tablici 1. navedeni uvjeti za prihvatljive prijavitelje koji mogu biti udruga – osnovana i registrirana sukladno Zakonu o udrugama (NN 74/14, </w:t>
            </w:r>
            <w:r w:rsidRPr="00A151CB">
              <w:rPr>
                <w:rFonts w:eastAsiaTheme="minorEastAsia"/>
              </w:rPr>
              <w:lastRenderedPageBreak/>
              <w:t xml:space="preserve">70/17, 98/19), zaklada – osnovana i registrirana sukladno Zakonu o zakladama (NN 106/18, 98/19), pravna osoba vjerske zajednice – osnovana i registrirana sukladno Zakonu o pravnom položaju vjerskih zajednica (NN 83/02, 73/13) te pravna osoba Katoličke Crkve u Republici Hrvatskoj, i umjetnička organizacija – osnovana sukladno Zakonu o pravima samostalnih umjetnika i poticanju kulturnog i umjetničkog stvaralaštva (NN 43/96, 44/96). U skladu s navedenim koju dokumentaciju prilikom dostave projektnog prijedloga je potrebno dostaviti za područnu službu ili područnim ured Hrvatskog zavoda za zapošljavanje (obvezni partner). </w:t>
            </w:r>
          </w:p>
          <w:p w14:paraId="7D8BB76E" w14:textId="77777777" w:rsidR="00BC4F2B" w:rsidRPr="00A151CB" w:rsidRDefault="00BC4F2B" w:rsidP="4D509680">
            <w:pPr>
              <w:jc w:val="both"/>
              <w:rPr>
                <w:rFonts w:eastAsiaTheme="minorEastAsia"/>
              </w:rPr>
            </w:pPr>
          </w:p>
          <w:p w14:paraId="4D1DCDBE" w14:textId="40E2F906" w:rsidR="3D52F322" w:rsidRPr="00A151CB" w:rsidRDefault="3D52F322" w:rsidP="4D509680">
            <w:pPr>
              <w:jc w:val="both"/>
              <w:rPr>
                <w:rFonts w:eastAsiaTheme="minorEastAsia"/>
              </w:rPr>
            </w:pPr>
            <w:r w:rsidRPr="00A151CB">
              <w:rPr>
                <w:rFonts w:eastAsiaTheme="minorEastAsia"/>
              </w:rPr>
              <w:t>2.Je li prihvatljivi trošak naknada za usluge obveznog partnera i ukoliko je na koji način?</w:t>
            </w:r>
          </w:p>
          <w:p w14:paraId="7408E600" w14:textId="77777777" w:rsidR="00BC4F2B" w:rsidRPr="00A151CB" w:rsidRDefault="00BC4F2B" w:rsidP="4D509680">
            <w:pPr>
              <w:jc w:val="both"/>
              <w:rPr>
                <w:rFonts w:eastAsiaTheme="minorEastAsia"/>
              </w:rPr>
            </w:pPr>
          </w:p>
          <w:p w14:paraId="55087F28" w14:textId="20D17CE5" w:rsidR="3D52F322" w:rsidRPr="00A151CB" w:rsidRDefault="3D52F322" w:rsidP="4D509680">
            <w:pPr>
              <w:jc w:val="both"/>
              <w:rPr>
                <w:rFonts w:eastAsiaTheme="minorEastAsia"/>
              </w:rPr>
            </w:pPr>
            <w:r w:rsidRPr="00A151CB">
              <w:rPr>
                <w:rFonts w:eastAsiaTheme="minorEastAsia"/>
              </w:rPr>
              <w:t>3.Ukoliko je Partner na projektu ustanova za obrazovanje odraslih upisana u Andragoški zajednički upisnik podataka (AZUP) ASOO-a za ustanove za obrazovanje odraslih koja Prijavitelju je li moguće da se ista ustanova javi na Javni poziv za dostavu ponuda za provođenje obrazovanja odraslih u sklopu provedbe projekta?</w:t>
            </w:r>
          </w:p>
          <w:p w14:paraId="4BE0DE24" w14:textId="1065C062" w:rsidR="4D509680" w:rsidRPr="00A151CB" w:rsidRDefault="4D509680" w:rsidP="4D509680">
            <w:pPr>
              <w:jc w:val="both"/>
              <w:rPr>
                <w:rFonts w:eastAsiaTheme="minorEastAsia"/>
              </w:rPr>
            </w:pPr>
          </w:p>
        </w:tc>
        <w:tc>
          <w:tcPr>
            <w:tcW w:w="4124" w:type="dxa"/>
          </w:tcPr>
          <w:p w14:paraId="17066BD9" w14:textId="7BDA760A" w:rsidR="4D509680" w:rsidRPr="00A151CB" w:rsidRDefault="00A151CB" w:rsidP="00A151CB">
            <w:pPr>
              <w:jc w:val="both"/>
              <w:rPr>
                <w:rFonts w:eastAsiaTheme="minorEastAsia"/>
              </w:rPr>
            </w:pPr>
            <w:r w:rsidRPr="00A151CB">
              <w:rPr>
                <w:rFonts w:eastAsiaTheme="minorEastAsia"/>
              </w:rPr>
              <w:lastRenderedPageBreak/>
              <w:t xml:space="preserve">1. </w:t>
            </w:r>
            <w:r w:rsidR="00BC4F2B" w:rsidRPr="00A151CB">
              <w:rPr>
                <w:rFonts w:eastAsiaTheme="minorEastAsia"/>
              </w:rPr>
              <w:t>Sukladno točki 2.2. Uputa za prijavitelje Hrvatski zavod za zapošljavanje obvezan je dostaviti Izjavu partnera o istinitosti podataka, izbjegavanju dvostrukog financiranja i ispunjavanju preduvjeta za sudjelovanje u postupku dodjele bespovratnih sredstava i Izjavu o partnerstvu (Obrazac 3) ne stariju od</w:t>
            </w:r>
            <w:r w:rsidRPr="00A151CB">
              <w:rPr>
                <w:rFonts w:eastAsiaTheme="minorEastAsia"/>
              </w:rPr>
              <w:t xml:space="preserve"> 45 da</w:t>
            </w:r>
            <w:r w:rsidR="00BC4F2B" w:rsidRPr="00A151CB">
              <w:rPr>
                <w:rFonts w:eastAsiaTheme="minorEastAsia"/>
              </w:rPr>
              <w:t xml:space="preserve">na od dana podnošenja projektnog prijedloga. Izjavu potpisuje osoba ovlaštena za zastupanje partnera. Ostale uvjete PT2 </w:t>
            </w:r>
            <w:r w:rsidR="00BC4F2B" w:rsidRPr="00A151CB">
              <w:rPr>
                <w:rFonts w:eastAsiaTheme="minorEastAsia"/>
              </w:rPr>
              <w:lastRenderedPageBreak/>
              <w:t>će provjeriti u nadležnim registrima.</w:t>
            </w:r>
          </w:p>
          <w:p w14:paraId="57A55A72" w14:textId="77777777" w:rsidR="00BC4F2B" w:rsidRPr="00A151CB" w:rsidRDefault="00BC4F2B" w:rsidP="00BC4F2B">
            <w:pPr>
              <w:pStyle w:val="Odlomakpopisa"/>
              <w:ind w:left="291"/>
              <w:jc w:val="both"/>
              <w:rPr>
                <w:rFonts w:eastAsiaTheme="minorEastAsia"/>
              </w:rPr>
            </w:pPr>
          </w:p>
          <w:p w14:paraId="69B983D5" w14:textId="77777777" w:rsidR="00BC4F2B" w:rsidRPr="00A151CB" w:rsidRDefault="00BC4F2B" w:rsidP="00BC4F2B">
            <w:pPr>
              <w:pStyle w:val="Odlomakpopisa"/>
              <w:ind w:left="291"/>
              <w:jc w:val="both"/>
              <w:rPr>
                <w:rFonts w:eastAsiaTheme="minorEastAsia"/>
              </w:rPr>
            </w:pPr>
          </w:p>
          <w:p w14:paraId="0D036969" w14:textId="77777777" w:rsidR="00BC4F2B" w:rsidRPr="00A151CB" w:rsidRDefault="00BC4F2B" w:rsidP="00BC4F2B">
            <w:pPr>
              <w:pStyle w:val="Odlomakpopisa"/>
              <w:ind w:left="291"/>
              <w:jc w:val="both"/>
              <w:rPr>
                <w:rFonts w:eastAsiaTheme="minorEastAsia"/>
              </w:rPr>
            </w:pPr>
          </w:p>
          <w:p w14:paraId="56EF8B41" w14:textId="77777777" w:rsidR="00BC4F2B" w:rsidRPr="00A151CB" w:rsidRDefault="00BC4F2B" w:rsidP="00BC4F2B">
            <w:pPr>
              <w:pStyle w:val="Odlomakpopisa"/>
              <w:ind w:left="291"/>
              <w:jc w:val="both"/>
              <w:rPr>
                <w:rFonts w:eastAsiaTheme="minorEastAsia"/>
              </w:rPr>
            </w:pPr>
          </w:p>
          <w:p w14:paraId="3EBE199A" w14:textId="77777777" w:rsidR="00BC4F2B" w:rsidRPr="00A151CB" w:rsidRDefault="00BC4F2B" w:rsidP="00BC4F2B">
            <w:pPr>
              <w:pStyle w:val="Odlomakpopisa"/>
              <w:ind w:left="291"/>
              <w:jc w:val="both"/>
              <w:rPr>
                <w:rFonts w:eastAsiaTheme="minorEastAsia"/>
              </w:rPr>
            </w:pPr>
          </w:p>
          <w:p w14:paraId="1DE8EC62" w14:textId="77777777" w:rsidR="00BC4F2B" w:rsidRPr="00A151CB" w:rsidRDefault="00BC4F2B" w:rsidP="00BC4F2B">
            <w:pPr>
              <w:pStyle w:val="Odlomakpopisa"/>
              <w:ind w:left="291"/>
              <w:jc w:val="both"/>
              <w:rPr>
                <w:rFonts w:eastAsiaTheme="minorEastAsia"/>
              </w:rPr>
            </w:pPr>
          </w:p>
          <w:p w14:paraId="0BC1315D" w14:textId="77777777" w:rsidR="00BC4F2B" w:rsidRPr="00A151CB" w:rsidRDefault="00BC4F2B" w:rsidP="00BC4F2B">
            <w:pPr>
              <w:pStyle w:val="Odlomakpopisa"/>
              <w:ind w:left="291"/>
              <w:jc w:val="both"/>
              <w:rPr>
                <w:rFonts w:eastAsiaTheme="minorEastAsia"/>
              </w:rPr>
            </w:pPr>
          </w:p>
          <w:p w14:paraId="0D8F7463" w14:textId="77777777" w:rsidR="00BC4F2B" w:rsidRPr="00A151CB" w:rsidRDefault="00BC4F2B" w:rsidP="00BC4F2B">
            <w:pPr>
              <w:pStyle w:val="Odlomakpopisa"/>
              <w:ind w:left="291"/>
              <w:jc w:val="both"/>
              <w:rPr>
                <w:rFonts w:eastAsiaTheme="minorEastAsia"/>
              </w:rPr>
            </w:pPr>
          </w:p>
          <w:p w14:paraId="5370A4E6" w14:textId="77777777" w:rsidR="00BC4F2B" w:rsidRPr="00A151CB" w:rsidRDefault="00BC4F2B" w:rsidP="00BC4F2B">
            <w:pPr>
              <w:pStyle w:val="Odlomakpopisa"/>
              <w:ind w:left="291"/>
              <w:jc w:val="both"/>
              <w:rPr>
                <w:rFonts w:eastAsiaTheme="minorEastAsia"/>
              </w:rPr>
            </w:pPr>
          </w:p>
          <w:p w14:paraId="2372E878" w14:textId="77777777" w:rsidR="00BC4F2B" w:rsidRPr="00A151CB" w:rsidRDefault="00BC4F2B" w:rsidP="00BC4F2B">
            <w:pPr>
              <w:pStyle w:val="Odlomakpopisa"/>
              <w:ind w:left="291"/>
              <w:jc w:val="both"/>
              <w:rPr>
                <w:rFonts w:eastAsiaTheme="minorEastAsia"/>
              </w:rPr>
            </w:pPr>
          </w:p>
          <w:p w14:paraId="0A4D0011" w14:textId="77777777" w:rsidR="00BC4F2B" w:rsidRPr="00A151CB" w:rsidRDefault="00BC4F2B" w:rsidP="00BC4F2B">
            <w:pPr>
              <w:pStyle w:val="Odlomakpopisa"/>
              <w:ind w:left="291"/>
              <w:jc w:val="both"/>
              <w:rPr>
                <w:rFonts w:eastAsiaTheme="minorEastAsia"/>
              </w:rPr>
            </w:pPr>
          </w:p>
          <w:p w14:paraId="47082FB1" w14:textId="77777777" w:rsidR="00BC4F2B" w:rsidRPr="00A151CB" w:rsidRDefault="00BC4F2B" w:rsidP="00BC4F2B">
            <w:pPr>
              <w:pStyle w:val="Odlomakpopisa"/>
              <w:ind w:left="291"/>
              <w:jc w:val="both"/>
              <w:rPr>
                <w:rFonts w:eastAsiaTheme="minorEastAsia"/>
              </w:rPr>
            </w:pPr>
          </w:p>
          <w:p w14:paraId="06EF5DC4" w14:textId="77777777" w:rsidR="00A151CB" w:rsidRPr="00A151CB" w:rsidRDefault="00A151CB" w:rsidP="00BC4F2B">
            <w:pPr>
              <w:pStyle w:val="Odlomakpopisa"/>
              <w:ind w:left="291"/>
              <w:jc w:val="both"/>
              <w:rPr>
                <w:rFonts w:eastAsiaTheme="minorEastAsia"/>
              </w:rPr>
            </w:pPr>
          </w:p>
          <w:p w14:paraId="27ECCCB2" w14:textId="77777777" w:rsidR="00A151CB" w:rsidRPr="00A151CB" w:rsidRDefault="00A151CB" w:rsidP="00BC4F2B">
            <w:pPr>
              <w:pStyle w:val="Odlomakpopisa"/>
              <w:ind w:left="291"/>
              <w:jc w:val="both"/>
              <w:rPr>
                <w:rFonts w:eastAsiaTheme="minorEastAsia"/>
              </w:rPr>
            </w:pPr>
          </w:p>
          <w:p w14:paraId="69BEEB29" w14:textId="77777777" w:rsidR="00CF5769" w:rsidRPr="00A151CB" w:rsidRDefault="00CF5769" w:rsidP="00BC4F2B">
            <w:pPr>
              <w:pStyle w:val="Odlomakpopisa"/>
              <w:ind w:left="291"/>
              <w:jc w:val="both"/>
              <w:rPr>
                <w:rFonts w:eastAsiaTheme="minorEastAsia"/>
              </w:rPr>
            </w:pPr>
          </w:p>
          <w:p w14:paraId="422D4730" w14:textId="132754C7" w:rsidR="00BC4F2B" w:rsidRPr="00A151CB" w:rsidRDefault="00CF5769" w:rsidP="000A6432">
            <w:pPr>
              <w:jc w:val="both"/>
              <w:rPr>
                <w:rFonts w:eastAsiaTheme="minorEastAsia"/>
              </w:rPr>
            </w:pPr>
            <w:r w:rsidRPr="00A151CB">
              <w:rPr>
                <w:rFonts w:eastAsiaTheme="minorEastAsia"/>
              </w:rPr>
              <w:t xml:space="preserve">2. i 3. </w:t>
            </w:r>
            <w:r w:rsidR="00666D2C" w:rsidRPr="00A151CB">
              <w:rPr>
                <w:rFonts w:eastAsiaTheme="minorEastAsia"/>
              </w:rPr>
              <w:t>Troškovi podugovaranja (nabava dobara, usluga, radova) samih Korisnika i/ili partnera nisu prihvatljiv trošak u sklopu ovog poziva.</w:t>
            </w:r>
            <w:r w:rsidRPr="00A151CB">
              <w:rPr>
                <w:rFonts w:eastAsiaTheme="minorEastAsia"/>
              </w:rPr>
              <w:t xml:space="preserve"> U navedenom slučaju, troškovi partnera bi bili prihvatljivi isključivo ako bi se odnosili na troškove osoblja koje je zaposleno kod partnera, a koje dio ili svoje ukupno radno vrijeme rade na projektnim aktivnostima. </w:t>
            </w:r>
          </w:p>
        </w:tc>
      </w:tr>
      <w:tr w:rsidR="4D509680" w:rsidRPr="00A151CB" w14:paraId="6BDBF539" w14:textId="77777777" w:rsidTr="000A6432">
        <w:trPr>
          <w:trHeight w:val="145"/>
          <w:jc w:val="center"/>
        </w:trPr>
        <w:tc>
          <w:tcPr>
            <w:tcW w:w="1166" w:type="dxa"/>
          </w:tcPr>
          <w:p w14:paraId="289665E7" w14:textId="3CEFA84B" w:rsidR="327DF4D6" w:rsidRPr="00A151CB" w:rsidRDefault="327DF4D6" w:rsidP="4D509680">
            <w:pPr>
              <w:jc w:val="center"/>
              <w:rPr>
                <w:rFonts w:eastAsia="Calibri" w:cs="Times New Roman"/>
              </w:rPr>
            </w:pPr>
            <w:r w:rsidRPr="00A151CB">
              <w:rPr>
                <w:rFonts w:eastAsia="Calibri" w:cs="Times New Roman"/>
              </w:rPr>
              <w:lastRenderedPageBreak/>
              <w:t>12.</w:t>
            </w:r>
          </w:p>
        </w:tc>
        <w:tc>
          <w:tcPr>
            <w:tcW w:w="4370" w:type="dxa"/>
          </w:tcPr>
          <w:p w14:paraId="58B64D59" w14:textId="6515E1CA" w:rsidR="21360370" w:rsidRPr="00A151CB" w:rsidRDefault="21360370" w:rsidP="4D509680">
            <w:pPr>
              <w:jc w:val="both"/>
              <w:rPr>
                <w:rFonts w:eastAsiaTheme="minorEastAsia"/>
              </w:rPr>
            </w:pPr>
            <w:r w:rsidRPr="00A151CB">
              <w:rPr>
                <w:rFonts w:eastAsiaTheme="minorEastAsia"/>
              </w:rPr>
              <w:t>Kakav treba biti sastav Mobilnog tima i od koliko osoba treba biti sastavljen?</w:t>
            </w:r>
          </w:p>
          <w:p w14:paraId="040EF214" w14:textId="096DBC92" w:rsidR="4D509680" w:rsidRPr="00A151CB" w:rsidRDefault="4D509680" w:rsidP="4D509680">
            <w:pPr>
              <w:jc w:val="both"/>
              <w:rPr>
                <w:rFonts w:eastAsiaTheme="minorEastAsia"/>
              </w:rPr>
            </w:pPr>
          </w:p>
        </w:tc>
        <w:tc>
          <w:tcPr>
            <w:tcW w:w="4124" w:type="dxa"/>
          </w:tcPr>
          <w:p w14:paraId="458F46FC" w14:textId="77777777" w:rsidR="003327A4" w:rsidRPr="00A151CB" w:rsidRDefault="00BC4F2B" w:rsidP="00BC4F2B">
            <w:pPr>
              <w:jc w:val="both"/>
              <w:rPr>
                <w:rFonts w:eastAsiaTheme="minorEastAsia"/>
              </w:rPr>
            </w:pPr>
            <w:r w:rsidRPr="00A151CB">
              <w:rPr>
                <w:rFonts w:eastAsiaTheme="minorEastAsia"/>
              </w:rPr>
              <w:t xml:space="preserve">Navedeno nije određeno Uputama za prijavitelje te je na Prijavitelju da odredi na koji način će provoditi navedenu aktivnost. </w:t>
            </w:r>
          </w:p>
          <w:p w14:paraId="3C0EB901" w14:textId="565900CA" w:rsidR="003327A4" w:rsidRPr="00A151CB" w:rsidRDefault="003327A4" w:rsidP="3A3AFF4F">
            <w:pPr>
              <w:jc w:val="both"/>
              <w:rPr>
                <w:rFonts w:eastAsiaTheme="minorEastAsia"/>
              </w:rPr>
            </w:pPr>
            <w:r w:rsidRPr="00A151CB">
              <w:rPr>
                <w:rFonts w:eastAsiaTheme="minorEastAsia"/>
              </w:rPr>
              <w:t>Jedini pr</w:t>
            </w:r>
            <w:r w:rsidR="4926F102" w:rsidRPr="00A151CB">
              <w:rPr>
                <w:rFonts w:eastAsiaTheme="minorEastAsia"/>
              </w:rPr>
              <w:t>o</w:t>
            </w:r>
            <w:r w:rsidRPr="00A151CB">
              <w:rPr>
                <w:rFonts w:eastAsiaTheme="minorEastAsia"/>
              </w:rPr>
              <w:t>pisani uvjet za provoditelje projektnih aktivnosti, ako se projektne aktivnosti odnose na maloljetnike, jest da je potrebno osigurati dokaz/dostaviti uvjerenje da se protiv tih osoba ne vodi kazneni postupak, ne starije od 6 mjeseci kako je navedeno u fusnoti 39 važećih Uputa za prijavitelje.</w:t>
            </w:r>
          </w:p>
          <w:p w14:paraId="6CE05009" w14:textId="43B936AE" w:rsidR="003327A4" w:rsidRPr="00A151CB" w:rsidRDefault="00BC4F2B" w:rsidP="00BC4F2B">
            <w:pPr>
              <w:jc w:val="both"/>
              <w:rPr>
                <w:rFonts w:eastAsiaTheme="minorEastAsia"/>
              </w:rPr>
            </w:pPr>
            <w:r w:rsidRPr="00A151CB">
              <w:rPr>
                <w:rFonts w:eastAsiaTheme="minorEastAsia"/>
              </w:rPr>
              <w:t xml:space="preserve">Napominjemo da prijavitelj i partneri moraju </w:t>
            </w:r>
            <w:r w:rsidR="003327A4" w:rsidRPr="00A151CB">
              <w:rPr>
                <w:rFonts w:eastAsiaTheme="minorEastAsia"/>
              </w:rPr>
              <w:t>raspolagati adekvatnim</w:t>
            </w:r>
            <w:r w:rsidRPr="00A151CB">
              <w:rPr>
                <w:rFonts w:eastAsiaTheme="minorEastAsia"/>
              </w:rPr>
              <w:t xml:space="preserve"> kapaci</w:t>
            </w:r>
            <w:r w:rsidR="003327A4" w:rsidRPr="00A151CB">
              <w:rPr>
                <w:rFonts w:eastAsiaTheme="minorEastAsia"/>
              </w:rPr>
              <w:t>tetima</w:t>
            </w:r>
            <w:r w:rsidRPr="00A151CB">
              <w:rPr>
                <w:rFonts w:eastAsiaTheme="minorEastAsia"/>
              </w:rPr>
              <w:t xml:space="preserve"> za provedbu projekta.</w:t>
            </w:r>
          </w:p>
          <w:p w14:paraId="24A54052" w14:textId="1A54D13B" w:rsidR="00D27A62" w:rsidRPr="00A151CB" w:rsidRDefault="00D27A62" w:rsidP="00BC4F2B">
            <w:pPr>
              <w:jc w:val="both"/>
              <w:rPr>
                <w:rFonts w:eastAsiaTheme="minorEastAsia"/>
              </w:rPr>
            </w:pPr>
          </w:p>
        </w:tc>
      </w:tr>
      <w:tr w:rsidR="4D509680" w:rsidRPr="00A151CB" w14:paraId="36F612F1" w14:textId="77777777" w:rsidTr="000A6432">
        <w:trPr>
          <w:trHeight w:val="145"/>
          <w:jc w:val="center"/>
        </w:trPr>
        <w:tc>
          <w:tcPr>
            <w:tcW w:w="1166" w:type="dxa"/>
          </w:tcPr>
          <w:p w14:paraId="012DB965" w14:textId="0F07D7D3" w:rsidR="0C8368B6" w:rsidRPr="00A151CB" w:rsidRDefault="0C8368B6" w:rsidP="4D509680">
            <w:pPr>
              <w:jc w:val="center"/>
              <w:rPr>
                <w:rFonts w:eastAsia="Calibri" w:cs="Times New Roman"/>
              </w:rPr>
            </w:pPr>
            <w:r w:rsidRPr="00A151CB">
              <w:rPr>
                <w:rFonts w:eastAsia="Calibri" w:cs="Times New Roman"/>
              </w:rPr>
              <w:t>13.</w:t>
            </w:r>
          </w:p>
        </w:tc>
        <w:tc>
          <w:tcPr>
            <w:tcW w:w="4370" w:type="dxa"/>
          </w:tcPr>
          <w:p w14:paraId="1B0F56C4" w14:textId="42758DC0" w:rsidR="4D509680" w:rsidRPr="00A151CB" w:rsidRDefault="21360370" w:rsidP="4D509680">
            <w:pPr>
              <w:jc w:val="both"/>
              <w:rPr>
                <w:rFonts w:eastAsiaTheme="minorEastAsia"/>
              </w:rPr>
            </w:pPr>
            <w:r w:rsidRPr="00A151CB">
              <w:rPr>
                <w:rFonts w:eastAsiaTheme="minorEastAsia"/>
              </w:rPr>
              <w:t>Smije li se Obrazac A izvesti iz MIS sustava prije 27.07.2020, 09:00 sati (vrijeme otkad je dopuštena predaja projektnih prijedloga)? Tj., što se gleda kao vrijeme predaje, vrijeme upisano na Obrascu A ili vrijeme predaje u poštanskom uredu?</w:t>
            </w:r>
          </w:p>
        </w:tc>
        <w:tc>
          <w:tcPr>
            <w:tcW w:w="4124" w:type="dxa"/>
          </w:tcPr>
          <w:p w14:paraId="3373958A" w14:textId="77777777" w:rsidR="4D509680" w:rsidRDefault="00D9540E" w:rsidP="4D509680">
            <w:pPr>
              <w:jc w:val="both"/>
              <w:rPr>
                <w:rFonts w:eastAsiaTheme="minorEastAsia"/>
              </w:rPr>
            </w:pPr>
            <w:r w:rsidRPr="00A151CB">
              <w:rPr>
                <w:rFonts w:eastAsiaTheme="minorEastAsia"/>
              </w:rPr>
              <w:t>Definirano vrijeme predaje projektnog prijedloga</w:t>
            </w:r>
            <w:r w:rsidR="003327A4" w:rsidRPr="00A151CB">
              <w:rPr>
                <w:rFonts w:eastAsiaTheme="minorEastAsia"/>
              </w:rPr>
              <w:t>, sa svim popisanim prilozima i obrascima,</w:t>
            </w:r>
            <w:r w:rsidRPr="00A151CB">
              <w:rPr>
                <w:rFonts w:eastAsiaTheme="minorEastAsia"/>
              </w:rPr>
              <w:t xml:space="preserve"> podrazumijeva predaju u poštanskom uredu ili osobno, kako je definirano točkom 5.1. Uputa za prijavitelje.</w:t>
            </w:r>
          </w:p>
          <w:p w14:paraId="5EFEA880" w14:textId="6427E247" w:rsidR="00A151CB" w:rsidRPr="00A151CB" w:rsidRDefault="00A151CB" w:rsidP="4D509680">
            <w:pPr>
              <w:jc w:val="both"/>
              <w:rPr>
                <w:rFonts w:eastAsiaTheme="minorEastAsia"/>
              </w:rPr>
            </w:pPr>
          </w:p>
        </w:tc>
      </w:tr>
      <w:tr w:rsidR="4D509680" w:rsidRPr="00A151CB" w14:paraId="2DDF0C5F" w14:textId="77777777" w:rsidTr="000A6432">
        <w:trPr>
          <w:trHeight w:val="145"/>
          <w:jc w:val="center"/>
        </w:trPr>
        <w:tc>
          <w:tcPr>
            <w:tcW w:w="1166" w:type="dxa"/>
          </w:tcPr>
          <w:p w14:paraId="03D8114F" w14:textId="65599FDE" w:rsidR="342D7C3E" w:rsidRPr="00A151CB" w:rsidRDefault="342D7C3E" w:rsidP="4D509680">
            <w:pPr>
              <w:jc w:val="center"/>
              <w:rPr>
                <w:rFonts w:eastAsia="Calibri" w:cs="Times New Roman"/>
              </w:rPr>
            </w:pPr>
            <w:r w:rsidRPr="00A151CB">
              <w:rPr>
                <w:rFonts w:eastAsia="Calibri" w:cs="Times New Roman"/>
              </w:rPr>
              <w:lastRenderedPageBreak/>
              <w:t>14.</w:t>
            </w:r>
          </w:p>
        </w:tc>
        <w:tc>
          <w:tcPr>
            <w:tcW w:w="4370" w:type="dxa"/>
          </w:tcPr>
          <w:p w14:paraId="0ED37D51" w14:textId="430EFE2C" w:rsidR="21360370" w:rsidRPr="00A151CB" w:rsidRDefault="21360370" w:rsidP="4D509680">
            <w:pPr>
              <w:jc w:val="both"/>
              <w:rPr>
                <w:rFonts w:eastAsiaTheme="minorEastAsia"/>
              </w:rPr>
            </w:pPr>
            <w:r w:rsidRPr="00A151CB">
              <w:rPr>
                <w:rFonts w:eastAsiaTheme="minorEastAsia"/>
              </w:rPr>
              <w:t>Pitaju me zainteresirane osobe Udruge, može li trošak pohađanja autoškole biti prihvatljiv trošak ovog projekta.</w:t>
            </w:r>
          </w:p>
        </w:tc>
        <w:tc>
          <w:tcPr>
            <w:tcW w:w="4124" w:type="dxa"/>
          </w:tcPr>
          <w:p w14:paraId="1B0240BE" w14:textId="72679B47" w:rsidR="003327A4" w:rsidRPr="00A151CB" w:rsidRDefault="00D9540E" w:rsidP="00D50DDB">
            <w:pPr>
              <w:jc w:val="both"/>
              <w:rPr>
                <w:rFonts w:eastAsiaTheme="minorEastAsia"/>
              </w:rPr>
            </w:pPr>
            <w:r w:rsidRPr="00A151CB">
              <w:rPr>
                <w:rFonts w:eastAsiaTheme="minorEastAsia"/>
              </w:rPr>
              <w:t>Sukladno Izmjenama Uputa za prijavitelje prihvatljivo je uključivanje pripadnika ciljane skupine u programe verificirane od strane svih nadležnih tijela</w:t>
            </w:r>
            <w:r w:rsidR="003327A4" w:rsidRPr="00A151CB">
              <w:rPr>
                <w:rFonts w:eastAsiaTheme="minorEastAsia"/>
              </w:rPr>
              <w:t xml:space="preserve"> kojima se stječe javna isprava uključujući i ovakve vrste ospos</w:t>
            </w:r>
            <w:r w:rsidR="009150F1" w:rsidRPr="00A151CB">
              <w:rPr>
                <w:rFonts w:eastAsiaTheme="minorEastAsia"/>
              </w:rPr>
              <w:t>o</w:t>
            </w:r>
            <w:r w:rsidR="003327A4" w:rsidRPr="00A151CB">
              <w:rPr>
                <w:rFonts w:eastAsiaTheme="minorEastAsia"/>
              </w:rPr>
              <w:t>bljavanja.</w:t>
            </w:r>
          </w:p>
          <w:p w14:paraId="7DCA9133" w14:textId="0F35B8E1" w:rsidR="4D509680" w:rsidRPr="00A151CB" w:rsidRDefault="4D509680" w:rsidP="00D50DDB">
            <w:pPr>
              <w:jc w:val="both"/>
              <w:rPr>
                <w:rFonts w:eastAsiaTheme="minorEastAsia"/>
              </w:rPr>
            </w:pPr>
          </w:p>
        </w:tc>
      </w:tr>
      <w:tr w:rsidR="4D509680" w:rsidRPr="00A151CB" w14:paraId="17F14ECC" w14:textId="77777777" w:rsidTr="000A6432">
        <w:trPr>
          <w:trHeight w:val="145"/>
          <w:jc w:val="center"/>
        </w:trPr>
        <w:tc>
          <w:tcPr>
            <w:tcW w:w="1166" w:type="dxa"/>
          </w:tcPr>
          <w:p w14:paraId="5A0E144B" w14:textId="1991A15F" w:rsidR="3C100ED4" w:rsidRPr="00A151CB" w:rsidRDefault="3C100ED4" w:rsidP="4D509680">
            <w:pPr>
              <w:jc w:val="center"/>
              <w:rPr>
                <w:rFonts w:eastAsia="Calibri" w:cs="Times New Roman"/>
              </w:rPr>
            </w:pPr>
            <w:r w:rsidRPr="00A151CB">
              <w:rPr>
                <w:rFonts w:eastAsia="Calibri" w:cs="Times New Roman"/>
              </w:rPr>
              <w:t>15.</w:t>
            </w:r>
          </w:p>
        </w:tc>
        <w:tc>
          <w:tcPr>
            <w:tcW w:w="4370" w:type="dxa"/>
          </w:tcPr>
          <w:p w14:paraId="57547051" w14:textId="7C49ED7C" w:rsidR="21360370" w:rsidRPr="00A151CB" w:rsidRDefault="21360370" w:rsidP="4D509680">
            <w:pPr>
              <w:jc w:val="both"/>
              <w:rPr>
                <w:rFonts w:eastAsiaTheme="minorEastAsia"/>
              </w:rPr>
            </w:pPr>
            <w:r w:rsidRPr="00A151CB">
              <w:rPr>
                <w:rFonts w:eastAsiaTheme="minorEastAsia"/>
              </w:rPr>
              <w:t>Nas kao udrugu zanima kako točno možemo ostvariti partnerstvo s HZZ, odnosno, kome se točno možemo javiti u regionalnom centru Zagreb?</w:t>
            </w:r>
          </w:p>
          <w:p w14:paraId="683C15D4" w14:textId="349F6C53" w:rsidR="21360370" w:rsidRPr="00A151CB" w:rsidRDefault="21360370" w:rsidP="4D509680">
            <w:pPr>
              <w:jc w:val="both"/>
              <w:rPr>
                <w:rFonts w:eastAsiaTheme="minorEastAsia"/>
              </w:rPr>
            </w:pPr>
            <w:r w:rsidRPr="00A151CB">
              <w:rPr>
                <w:rFonts w:eastAsiaTheme="minorEastAsia"/>
              </w:rPr>
              <w:t xml:space="preserve"> </w:t>
            </w:r>
          </w:p>
          <w:p w14:paraId="36390960" w14:textId="18E1A455" w:rsidR="21360370" w:rsidRPr="00A151CB" w:rsidRDefault="21360370" w:rsidP="4D509680">
            <w:pPr>
              <w:jc w:val="both"/>
              <w:rPr>
                <w:rFonts w:eastAsiaTheme="minorEastAsia"/>
              </w:rPr>
            </w:pPr>
            <w:r w:rsidRPr="00A151CB">
              <w:rPr>
                <w:rFonts w:eastAsiaTheme="minorEastAsia"/>
              </w:rPr>
              <w:t>Pokušala sam dobiti informaciju na linijama HZZ-a, no nisam imala uspjeha.</w:t>
            </w:r>
          </w:p>
          <w:p w14:paraId="7EBC458C" w14:textId="1F37AB2E" w:rsidR="4D509680" w:rsidRPr="00A151CB" w:rsidRDefault="4D509680" w:rsidP="4D509680">
            <w:pPr>
              <w:jc w:val="both"/>
              <w:rPr>
                <w:rFonts w:eastAsiaTheme="minorEastAsia"/>
              </w:rPr>
            </w:pPr>
          </w:p>
        </w:tc>
        <w:tc>
          <w:tcPr>
            <w:tcW w:w="4124" w:type="dxa"/>
          </w:tcPr>
          <w:p w14:paraId="7E95A20A" w14:textId="452ECE26" w:rsidR="4D509680" w:rsidRPr="00A151CB" w:rsidRDefault="00D50DDB" w:rsidP="4D509680">
            <w:pPr>
              <w:jc w:val="both"/>
              <w:rPr>
                <w:rFonts w:eastAsiaTheme="minorEastAsia"/>
              </w:rPr>
            </w:pPr>
            <w:r w:rsidRPr="00A151CB">
              <w:rPr>
                <w:rFonts w:eastAsiaTheme="minorEastAsia"/>
              </w:rPr>
              <w:t xml:space="preserve">Hrvatski zavod za zapošljavanje kao obvezni partner upoznat je s aktivnostima koje će se provoditi u okviru ovoga Poziva te je spreman odazvati se na pozive za partnerstvo. Kontakte Hrvatskog zavoda za zapošljavanje možete pronaći na internetskoj stranici </w:t>
            </w:r>
            <w:hyperlink r:id="rId9" w:history="1">
              <w:r w:rsidRPr="00A151CB">
                <w:rPr>
                  <w:rStyle w:val="Hiperveza"/>
                  <w:rFonts w:eastAsiaTheme="minorEastAsia"/>
                </w:rPr>
                <w:t>https://www.hzz.hr/adrese-i-kontakt/regionalni-podrucni-uredi.php</w:t>
              </w:r>
            </w:hyperlink>
            <w:r w:rsidRPr="00A151CB">
              <w:rPr>
                <w:rFonts w:eastAsiaTheme="minorEastAsia"/>
              </w:rPr>
              <w:t>.</w:t>
            </w:r>
          </w:p>
          <w:p w14:paraId="2DC4FD9E" w14:textId="77151363" w:rsidR="00D50DDB" w:rsidRPr="00A151CB" w:rsidRDefault="00D50DDB" w:rsidP="4D509680">
            <w:pPr>
              <w:jc w:val="both"/>
              <w:rPr>
                <w:rFonts w:eastAsiaTheme="minorEastAsia"/>
              </w:rPr>
            </w:pPr>
          </w:p>
        </w:tc>
      </w:tr>
      <w:tr w:rsidR="4D509680" w:rsidRPr="00A151CB" w14:paraId="6852A642" w14:textId="77777777" w:rsidTr="000A6432">
        <w:trPr>
          <w:trHeight w:val="145"/>
          <w:jc w:val="center"/>
        </w:trPr>
        <w:tc>
          <w:tcPr>
            <w:tcW w:w="1166" w:type="dxa"/>
          </w:tcPr>
          <w:p w14:paraId="14151BA5" w14:textId="4BA6C6EE" w:rsidR="08B6D0FE" w:rsidRPr="00A151CB" w:rsidRDefault="08B6D0FE" w:rsidP="4D509680">
            <w:pPr>
              <w:jc w:val="center"/>
              <w:rPr>
                <w:rFonts w:eastAsia="Calibri" w:cs="Times New Roman"/>
              </w:rPr>
            </w:pPr>
            <w:r w:rsidRPr="00A151CB">
              <w:rPr>
                <w:rFonts w:eastAsia="Calibri" w:cs="Times New Roman"/>
              </w:rPr>
              <w:t>16.</w:t>
            </w:r>
          </w:p>
        </w:tc>
        <w:tc>
          <w:tcPr>
            <w:tcW w:w="4370" w:type="dxa"/>
          </w:tcPr>
          <w:p w14:paraId="6AAB1B31" w14:textId="16BF9602" w:rsidR="0D746B7A" w:rsidRPr="00A151CB" w:rsidRDefault="0D746B7A" w:rsidP="4D509680">
            <w:pPr>
              <w:jc w:val="both"/>
              <w:rPr>
                <w:rFonts w:eastAsiaTheme="minorEastAsia"/>
              </w:rPr>
            </w:pPr>
            <w:r w:rsidRPr="00A151CB">
              <w:rPr>
                <w:rFonts w:eastAsiaTheme="minorEastAsia"/>
              </w:rPr>
              <w:t>1. Na stranici 47. Uputa za prijavitelje pod točkom 4.1.2. Neprihvatljivi troškovi, navedeno je da su neprihvatljivi troškovi "naknade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 Možete li pojasniti znači li to da ako je osoba zaposlena na projektu tijekom trajanja projekta na bolovanju do 45 dana, da to ne ulazi u troškove osobnoga dohotka koji će se prihvatiti kao izravni trošak osoblja?</w:t>
            </w:r>
          </w:p>
          <w:p w14:paraId="6AB64698" w14:textId="077DC93C" w:rsidR="0D746B7A" w:rsidRPr="00A151CB" w:rsidRDefault="0D746B7A" w:rsidP="4D509680">
            <w:pPr>
              <w:jc w:val="both"/>
              <w:rPr>
                <w:rFonts w:eastAsiaTheme="minorEastAsia"/>
              </w:rPr>
            </w:pPr>
            <w:r w:rsidRPr="00A151CB">
              <w:rPr>
                <w:rFonts w:eastAsiaTheme="minorEastAsia"/>
              </w:rPr>
              <w:t xml:space="preserve"> </w:t>
            </w:r>
          </w:p>
          <w:p w14:paraId="58A6C8D4" w14:textId="71F1E98F" w:rsidR="0D746B7A" w:rsidRPr="00A151CB" w:rsidRDefault="0D746B7A" w:rsidP="4D509680">
            <w:pPr>
              <w:jc w:val="both"/>
              <w:rPr>
                <w:rFonts w:eastAsiaTheme="minorEastAsia"/>
              </w:rPr>
            </w:pPr>
            <w:r w:rsidRPr="00A151CB">
              <w:rPr>
                <w:rFonts w:eastAsiaTheme="minorEastAsia"/>
              </w:rPr>
              <w:t xml:space="preserve">2. Ako su ciljane skupine neaktivne osobe od 15 do 29 godina koje nisu u evidenciji Zavoda za zapošljavanje, koliko je uopće realno za očekivati da ćemo pronaći NEET skupine mladih s tim statusom kada se gotovo svi prijavljuju po završetku nekoga obrazovanja na Zavod kako bi ostvarili pravo na zdravstveno osiguranje? Samo manji dio njih je uzdržavani član obitelji koji može zadovoljiti NEET skupinu, no kako uopće do njih doći? Potpuno je neučinkovito i nemjerodavno za očekivati da će OCD-i zajedno s partnerima znati odmah po izradi projekta stanje NEET skupina u svojoj lokalnoj zajednici bez prethodnoga istraživanja - analize stanja, kako ste i sami rekli, </w:t>
            </w:r>
            <w:proofErr w:type="spellStart"/>
            <w:r w:rsidRPr="00A151CB">
              <w:rPr>
                <w:rFonts w:eastAsiaTheme="minorEastAsia"/>
              </w:rPr>
              <w:t>bottom</w:t>
            </w:r>
            <w:proofErr w:type="spellEnd"/>
            <w:r w:rsidRPr="00A151CB">
              <w:rPr>
                <w:rFonts w:eastAsiaTheme="minorEastAsia"/>
              </w:rPr>
              <w:t>-</w:t>
            </w:r>
            <w:proofErr w:type="spellStart"/>
            <w:r w:rsidRPr="00A151CB">
              <w:rPr>
                <w:rFonts w:eastAsiaTheme="minorEastAsia"/>
              </w:rPr>
              <w:t>up</w:t>
            </w:r>
            <w:proofErr w:type="spellEnd"/>
            <w:r w:rsidRPr="00A151CB">
              <w:rPr>
                <w:rFonts w:eastAsiaTheme="minorEastAsia"/>
              </w:rPr>
              <w:t xml:space="preserve"> metodom koja se primjenjuje i u ovome Otvorenom trajnom </w:t>
            </w:r>
            <w:r w:rsidRPr="00A151CB">
              <w:rPr>
                <w:rFonts w:eastAsiaTheme="minorEastAsia"/>
              </w:rPr>
              <w:lastRenderedPageBreak/>
              <w:t>pozivu. Potpuno je upitna metodologija u svrsi i opravdanosti kao pitanje u A obrascu jer svega nekoliko prijavitelja može se osloniti na prethodna iskustva u radu s NEET skupinama u nekim područjima što nije dovoljna statistika i opis problemske situacije. Molimo Vas obrazložite detaljno.</w:t>
            </w:r>
          </w:p>
          <w:p w14:paraId="5CD6102C" w14:textId="0099B5FF" w:rsidR="4D509680" w:rsidRPr="00A151CB" w:rsidRDefault="4D509680" w:rsidP="4D509680">
            <w:pPr>
              <w:jc w:val="both"/>
              <w:rPr>
                <w:rFonts w:eastAsiaTheme="minorEastAsia"/>
              </w:rPr>
            </w:pPr>
          </w:p>
        </w:tc>
        <w:tc>
          <w:tcPr>
            <w:tcW w:w="4124" w:type="dxa"/>
          </w:tcPr>
          <w:p w14:paraId="6CE05AA3" w14:textId="2E07BC15" w:rsidR="00D50DDB" w:rsidRPr="00A151CB" w:rsidRDefault="00A151CB" w:rsidP="00A151CB">
            <w:pPr>
              <w:jc w:val="both"/>
              <w:rPr>
                <w:rFonts w:eastAsiaTheme="minorEastAsia"/>
              </w:rPr>
            </w:pPr>
            <w:r w:rsidRPr="00A151CB">
              <w:rPr>
                <w:rFonts w:eastAsiaTheme="minorEastAsia"/>
              </w:rPr>
              <w:lastRenderedPageBreak/>
              <w:t xml:space="preserve">1. </w:t>
            </w:r>
            <w:r w:rsidR="00666D2C" w:rsidRPr="00A151CB">
              <w:rPr>
                <w:rFonts w:eastAsiaTheme="minorEastAsia"/>
              </w:rPr>
              <w:t>Za troškove osoblja na projektu prihvatljivi su primici u slučaju privremene nesposobnosti, odnosno spriječenosti za rad zbog bolesti ili ozljede – bolovanje za prva 42 dana privremene nesposobnosti sukladno Zakonu o obveznom zdravstvenom osiguranju.</w:t>
            </w:r>
          </w:p>
          <w:p w14:paraId="4E3CBDF6" w14:textId="21FB0E6D" w:rsidR="00D50DDB" w:rsidRPr="00A151CB" w:rsidRDefault="00D50DDB" w:rsidP="00D50DDB">
            <w:pPr>
              <w:jc w:val="both"/>
              <w:rPr>
                <w:rFonts w:eastAsiaTheme="minorEastAsia"/>
              </w:rPr>
            </w:pPr>
          </w:p>
          <w:p w14:paraId="376531E2" w14:textId="77777777" w:rsidR="0049237F" w:rsidRPr="00A151CB" w:rsidRDefault="0049237F" w:rsidP="00D50DDB">
            <w:pPr>
              <w:jc w:val="both"/>
              <w:rPr>
                <w:rFonts w:eastAsiaTheme="minorEastAsia"/>
              </w:rPr>
            </w:pPr>
          </w:p>
          <w:p w14:paraId="0B5064C8" w14:textId="77777777" w:rsidR="00D50DDB" w:rsidRPr="00A151CB" w:rsidRDefault="00D50DDB" w:rsidP="00D50DDB">
            <w:pPr>
              <w:jc w:val="both"/>
              <w:rPr>
                <w:rFonts w:eastAsiaTheme="minorEastAsia"/>
              </w:rPr>
            </w:pPr>
          </w:p>
          <w:p w14:paraId="2636FB0A" w14:textId="77777777" w:rsidR="00D50DDB" w:rsidRPr="00A151CB" w:rsidRDefault="00D50DDB" w:rsidP="00D50DDB">
            <w:pPr>
              <w:jc w:val="both"/>
              <w:rPr>
                <w:rFonts w:eastAsiaTheme="minorEastAsia"/>
              </w:rPr>
            </w:pPr>
          </w:p>
          <w:p w14:paraId="264972D2" w14:textId="77777777" w:rsidR="00D50DDB" w:rsidRPr="00A151CB" w:rsidRDefault="00D50DDB" w:rsidP="00D50DDB">
            <w:pPr>
              <w:jc w:val="both"/>
              <w:rPr>
                <w:rFonts w:eastAsiaTheme="minorEastAsia"/>
              </w:rPr>
            </w:pPr>
          </w:p>
          <w:p w14:paraId="6AC6A100" w14:textId="77777777" w:rsidR="00D50DDB" w:rsidRPr="00A151CB" w:rsidRDefault="00D50DDB" w:rsidP="00D50DDB">
            <w:pPr>
              <w:jc w:val="both"/>
              <w:rPr>
                <w:rFonts w:eastAsiaTheme="minorEastAsia"/>
              </w:rPr>
            </w:pPr>
          </w:p>
          <w:p w14:paraId="611B7E79" w14:textId="77777777" w:rsidR="00D50DDB" w:rsidRPr="00A151CB" w:rsidRDefault="00D50DDB" w:rsidP="00D50DDB">
            <w:pPr>
              <w:jc w:val="both"/>
              <w:rPr>
                <w:rFonts w:eastAsiaTheme="minorEastAsia"/>
              </w:rPr>
            </w:pPr>
          </w:p>
          <w:p w14:paraId="76CFE35C" w14:textId="77777777" w:rsidR="00D50DDB" w:rsidRPr="00A151CB" w:rsidRDefault="00D50DDB" w:rsidP="00D50DDB">
            <w:pPr>
              <w:jc w:val="both"/>
              <w:rPr>
                <w:rFonts w:eastAsiaTheme="minorEastAsia"/>
              </w:rPr>
            </w:pPr>
          </w:p>
          <w:p w14:paraId="79C7398F" w14:textId="77777777" w:rsidR="00A151CB" w:rsidRPr="00A151CB" w:rsidRDefault="00A151CB" w:rsidP="00D50DDB">
            <w:pPr>
              <w:jc w:val="both"/>
              <w:rPr>
                <w:rFonts w:eastAsiaTheme="minorEastAsia"/>
              </w:rPr>
            </w:pPr>
          </w:p>
          <w:p w14:paraId="4E38D5DC" w14:textId="67E76280" w:rsidR="00D50DDB" w:rsidRPr="00A151CB" w:rsidRDefault="00A151CB" w:rsidP="00A151CB">
            <w:pPr>
              <w:jc w:val="both"/>
              <w:rPr>
                <w:rFonts w:eastAsiaTheme="minorEastAsia"/>
              </w:rPr>
            </w:pPr>
            <w:r w:rsidRPr="00A151CB">
              <w:rPr>
                <w:rFonts w:eastAsiaTheme="minorEastAsia"/>
              </w:rPr>
              <w:t xml:space="preserve">2. </w:t>
            </w:r>
            <w:r w:rsidR="00D50DDB" w:rsidRPr="00A151CB">
              <w:rPr>
                <w:rFonts w:eastAsiaTheme="minorEastAsia"/>
              </w:rPr>
              <w:t>Sukladno Uputama za prijavitelje ciljana skupina Poziva su neaktivne NEET osobe u dobi od 15-29 godina, koje nisu zaposlene, ne obrazuju se i nisu u evidenciji Hrvatskog zavoda za zapošljavanje. Isto nije vezano uz prekid obrazovanja. Metodologija kojom će prijavitelji dolaziti do mladih</w:t>
            </w:r>
            <w:r w:rsidR="003327A4" w:rsidRPr="00A151CB">
              <w:rPr>
                <w:rFonts w:eastAsiaTheme="minorEastAsia"/>
              </w:rPr>
              <w:t xml:space="preserve"> neaktivnih</w:t>
            </w:r>
            <w:r w:rsidR="00D50DDB" w:rsidRPr="00A151CB">
              <w:rPr>
                <w:rFonts w:eastAsiaTheme="minorEastAsia"/>
              </w:rPr>
              <w:t xml:space="preserve"> NEET</w:t>
            </w:r>
            <w:r w:rsidR="003327A4" w:rsidRPr="00A151CB">
              <w:rPr>
                <w:rFonts w:eastAsiaTheme="minorEastAsia"/>
              </w:rPr>
              <w:t xml:space="preserve"> osoba</w:t>
            </w:r>
            <w:r w:rsidR="00D50DDB" w:rsidRPr="00A151CB">
              <w:rPr>
                <w:rFonts w:eastAsiaTheme="minorEastAsia"/>
              </w:rPr>
              <w:t xml:space="preserve"> nije definirana te je na prijavitelju da </w:t>
            </w:r>
            <w:r w:rsidR="003327A4" w:rsidRPr="00A151CB">
              <w:rPr>
                <w:rFonts w:eastAsiaTheme="minorEastAsia"/>
              </w:rPr>
              <w:t>u okviru svog projektnog prijedloga i planiranih aktivnosti provede aktivnosti dosega za koje smatra da mogu najbolje</w:t>
            </w:r>
            <w:r w:rsidR="008D418F" w:rsidRPr="00A151CB">
              <w:rPr>
                <w:rFonts w:eastAsiaTheme="minorEastAsia"/>
              </w:rPr>
              <w:t xml:space="preserve"> identificirati ove osobe, uključujući i osnivanjem i radom mobilnih timova ili sl., a kako bi isti postali aktivniji na tržištu rada tj. počeli aktivno tražiti posao.</w:t>
            </w:r>
          </w:p>
          <w:p w14:paraId="27E951DE" w14:textId="7172B0E6" w:rsidR="00D50DDB" w:rsidRPr="00A151CB" w:rsidRDefault="003327A4" w:rsidP="000A6432">
            <w:pPr>
              <w:jc w:val="both"/>
              <w:rPr>
                <w:rFonts w:eastAsiaTheme="minorEastAsia"/>
              </w:rPr>
            </w:pPr>
            <w:r w:rsidRPr="00A151CB">
              <w:rPr>
                <w:rFonts w:eastAsiaTheme="minorEastAsia"/>
              </w:rPr>
              <w:t xml:space="preserve">Nadalje, napominjemo da prijava u evidenciju nezaposlenih Hrvatskog zavoda </w:t>
            </w:r>
            <w:r w:rsidRPr="00A151CB">
              <w:rPr>
                <w:rFonts w:eastAsiaTheme="minorEastAsia"/>
              </w:rPr>
              <w:lastRenderedPageBreak/>
              <w:t>za zapošljavanje nije obavezna, a prijaviti se mogu osobe kada se odluče za aktivno i sustavno traženje posla</w:t>
            </w:r>
            <w:r w:rsidR="6AB51760" w:rsidRPr="00A151CB">
              <w:rPr>
                <w:rFonts w:eastAsiaTheme="minorEastAsia"/>
              </w:rPr>
              <w:t xml:space="preserve"> te</w:t>
            </w:r>
            <w:r w:rsidRPr="00A151CB">
              <w:rPr>
                <w:rFonts w:eastAsiaTheme="minorEastAsia"/>
              </w:rPr>
              <w:t xml:space="preserve"> koje ispunjavaju ostale propisane uvjete. Zdravstveno osiguranje regulira se neovisno o prijavi u evidenciju HZZ-a</w:t>
            </w:r>
            <w:r w:rsidR="2BC9FE36" w:rsidRPr="00A151CB">
              <w:rPr>
                <w:rFonts w:eastAsiaTheme="minorEastAsia"/>
              </w:rPr>
              <w:t>,</w:t>
            </w:r>
            <w:r w:rsidRPr="00A151CB">
              <w:rPr>
                <w:rFonts w:eastAsiaTheme="minorEastAsia"/>
              </w:rPr>
              <w:t xml:space="preserve"> što znači da osobe ne moraju biti prijavljen</w:t>
            </w:r>
            <w:r w:rsidR="78A541F3" w:rsidRPr="00A151CB">
              <w:rPr>
                <w:rFonts w:eastAsiaTheme="minorEastAsia"/>
              </w:rPr>
              <w:t>e</w:t>
            </w:r>
            <w:r w:rsidRPr="00A151CB">
              <w:rPr>
                <w:rFonts w:eastAsiaTheme="minorEastAsia"/>
              </w:rPr>
              <w:t xml:space="preserve"> kao nezaposlen</w:t>
            </w:r>
            <w:r w:rsidR="0E294C00" w:rsidRPr="00A151CB">
              <w:rPr>
                <w:rFonts w:eastAsiaTheme="minorEastAsia"/>
              </w:rPr>
              <w:t>e</w:t>
            </w:r>
            <w:r w:rsidRPr="00A151CB">
              <w:rPr>
                <w:rFonts w:eastAsiaTheme="minorEastAsia"/>
              </w:rPr>
              <w:t xml:space="preserve"> osob</w:t>
            </w:r>
            <w:r w:rsidR="0648440C" w:rsidRPr="00A151CB">
              <w:rPr>
                <w:rFonts w:eastAsiaTheme="minorEastAsia"/>
              </w:rPr>
              <w:t xml:space="preserve">e </w:t>
            </w:r>
            <w:r w:rsidR="008D418F" w:rsidRPr="00A151CB">
              <w:rPr>
                <w:rFonts w:eastAsiaTheme="minorEastAsia"/>
              </w:rPr>
              <w:t>pri HZZ-u da bi ostvaril</w:t>
            </w:r>
            <w:r w:rsidR="425F35B4" w:rsidRPr="00A151CB">
              <w:rPr>
                <w:rFonts w:eastAsiaTheme="minorEastAsia"/>
              </w:rPr>
              <w:t>e</w:t>
            </w:r>
            <w:r w:rsidRPr="00A151CB">
              <w:rPr>
                <w:rFonts w:eastAsiaTheme="minorEastAsia"/>
              </w:rPr>
              <w:t xml:space="preserve"> zdravstveno osiguranje.</w:t>
            </w:r>
          </w:p>
          <w:p w14:paraId="56F9471C" w14:textId="77777777" w:rsidR="0049237F" w:rsidRPr="00A151CB" w:rsidRDefault="0049237F" w:rsidP="0049237F">
            <w:pPr>
              <w:pStyle w:val="Odlomakpopisa"/>
              <w:ind w:left="291"/>
              <w:jc w:val="both"/>
              <w:rPr>
                <w:rFonts w:eastAsiaTheme="minorEastAsia"/>
              </w:rPr>
            </w:pPr>
          </w:p>
          <w:p w14:paraId="674181D8" w14:textId="36954E34" w:rsidR="0049237F" w:rsidRPr="00A151CB" w:rsidRDefault="0049237F" w:rsidP="00A151CB">
            <w:pPr>
              <w:jc w:val="both"/>
              <w:rPr>
                <w:rFonts w:eastAsiaTheme="minorEastAsia"/>
              </w:rPr>
            </w:pPr>
            <w:r w:rsidRPr="00A151CB">
              <w:rPr>
                <w:rFonts w:eastAsiaTheme="minorEastAsia"/>
              </w:rPr>
              <w:t>Također, izmjenama Uputa za prijavitelje, dodatno je definirano da se pripadnici ciljne skupine ne smiju voditi u evidenciji nezaposlenih 4 mjeseca prije ulaska u projektnu aktivnost.</w:t>
            </w:r>
          </w:p>
        </w:tc>
      </w:tr>
      <w:tr w:rsidR="4D509680" w:rsidRPr="00A151CB" w14:paraId="026DE917" w14:textId="77777777" w:rsidTr="000A6432">
        <w:trPr>
          <w:trHeight w:val="145"/>
          <w:jc w:val="center"/>
        </w:trPr>
        <w:tc>
          <w:tcPr>
            <w:tcW w:w="1166" w:type="dxa"/>
          </w:tcPr>
          <w:p w14:paraId="7ED4E129" w14:textId="38C5999D" w:rsidR="67F19418" w:rsidRPr="00A151CB" w:rsidRDefault="67F19418" w:rsidP="4D509680">
            <w:pPr>
              <w:jc w:val="center"/>
              <w:rPr>
                <w:rFonts w:eastAsia="Calibri" w:cs="Times New Roman"/>
              </w:rPr>
            </w:pPr>
            <w:r w:rsidRPr="00A151CB">
              <w:rPr>
                <w:rFonts w:eastAsia="Calibri" w:cs="Times New Roman"/>
              </w:rPr>
              <w:lastRenderedPageBreak/>
              <w:t>17.</w:t>
            </w:r>
          </w:p>
        </w:tc>
        <w:tc>
          <w:tcPr>
            <w:tcW w:w="4370" w:type="dxa"/>
          </w:tcPr>
          <w:p w14:paraId="38094DC6" w14:textId="14F6C7DB" w:rsidR="3E0DE14E" w:rsidRPr="00A151CB" w:rsidRDefault="3E0DE14E" w:rsidP="4D509680">
            <w:pPr>
              <w:jc w:val="both"/>
              <w:rPr>
                <w:rFonts w:eastAsiaTheme="minorEastAsia"/>
              </w:rPr>
            </w:pPr>
            <w:r w:rsidRPr="00A151CB">
              <w:rPr>
                <w:rFonts w:eastAsiaTheme="minorEastAsia"/>
              </w:rPr>
              <w:t>1. Mogu li NEET osobe u okviru projekta prvo završiti formalno obrazovanje, a potom se uključiti u verificirani program obzirom na to da većina tih verificiranih programa zahtijeva minimalno završenu osnovnu školu? Pitamo zbog toga što  u brzom programu završetka osnovne škole nema prakse nego samo teorijski dio.</w:t>
            </w:r>
          </w:p>
          <w:p w14:paraId="124CE222" w14:textId="1CAED898" w:rsidR="3E0DE14E" w:rsidRPr="00A151CB" w:rsidRDefault="3E0DE14E" w:rsidP="4D509680">
            <w:pPr>
              <w:jc w:val="both"/>
              <w:rPr>
                <w:rFonts w:eastAsiaTheme="minorEastAsia"/>
              </w:rPr>
            </w:pPr>
            <w:r w:rsidRPr="00A151CB">
              <w:rPr>
                <w:rFonts w:eastAsiaTheme="minorEastAsia"/>
              </w:rPr>
              <w:t>2. Je li osnovnoškolsko obrazovanje odraslih prihvatljivo?</w:t>
            </w:r>
          </w:p>
          <w:p w14:paraId="3E42DF6F" w14:textId="77777777" w:rsidR="00787A97" w:rsidRPr="00A151CB" w:rsidRDefault="00787A97" w:rsidP="4D509680">
            <w:pPr>
              <w:jc w:val="both"/>
              <w:rPr>
                <w:rFonts w:eastAsiaTheme="minorEastAsia"/>
              </w:rPr>
            </w:pPr>
          </w:p>
          <w:p w14:paraId="4B413EDC" w14:textId="77777777" w:rsidR="00A151CB" w:rsidRPr="00A151CB" w:rsidRDefault="00A151CB" w:rsidP="4D509680">
            <w:pPr>
              <w:jc w:val="both"/>
              <w:rPr>
                <w:rFonts w:eastAsiaTheme="minorEastAsia"/>
              </w:rPr>
            </w:pPr>
          </w:p>
          <w:p w14:paraId="26FFD1C8" w14:textId="705AB2D4" w:rsidR="3E0DE14E" w:rsidRPr="00A151CB" w:rsidRDefault="3E0DE14E" w:rsidP="4D509680">
            <w:pPr>
              <w:jc w:val="both"/>
              <w:rPr>
                <w:rFonts w:eastAsiaTheme="minorEastAsia"/>
              </w:rPr>
            </w:pPr>
            <w:r w:rsidRPr="00A151CB">
              <w:rPr>
                <w:rFonts w:eastAsiaTheme="minorEastAsia"/>
              </w:rPr>
              <w:t>3. Može li NEET osoba sa završenom srednjom školom sudjelovati u aktivnostima u obliku prekvalifikacije?</w:t>
            </w:r>
          </w:p>
          <w:p w14:paraId="768C08FB" w14:textId="77777777" w:rsidR="00787A97" w:rsidRPr="00A151CB" w:rsidRDefault="00787A97" w:rsidP="4D509680">
            <w:pPr>
              <w:jc w:val="both"/>
              <w:rPr>
                <w:rFonts w:eastAsiaTheme="minorEastAsia"/>
              </w:rPr>
            </w:pPr>
          </w:p>
          <w:p w14:paraId="75417280" w14:textId="77777777" w:rsidR="00787A97" w:rsidRPr="00A151CB" w:rsidRDefault="00787A97" w:rsidP="4D509680">
            <w:pPr>
              <w:jc w:val="both"/>
              <w:rPr>
                <w:rFonts w:eastAsiaTheme="minorEastAsia"/>
              </w:rPr>
            </w:pPr>
          </w:p>
          <w:p w14:paraId="6AD2994D" w14:textId="77777777" w:rsidR="00787A97" w:rsidRPr="00A151CB" w:rsidRDefault="00787A97" w:rsidP="4D509680">
            <w:pPr>
              <w:jc w:val="both"/>
              <w:rPr>
                <w:rFonts w:eastAsiaTheme="minorEastAsia"/>
              </w:rPr>
            </w:pPr>
          </w:p>
          <w:p w14:paraId="2C50021B" w14:textId="77777777" w:rsidR="00787A97" w:rsidRPr="00A151CB" w:rsidRDefault="00787A97" w:rsidP="4D509680">
            <w:pPr>
              <w:jc w:val="both"/>
              <w:rPr>
                <w:rFonts w:eastAsiaTheme="minorEastAsia"/>
              </w:rPr>
            </w:pPr>
          </w:p>
          <w:p w14:paraId="146D8547" w14:textId="77777777" w:rsidR="00787A97" w:rsidRPr="00A151CB" w:rsidRDefault="00787A97" w:rsidP="4D509680">
            <w:pPr>
              <w:jc w:val="both"/>
              <w:rPr>
                <w:rFonts w:eastAsiaTheme="minorEastAsia"/>
              </w:rPr>
            </w:pPr>
          </w:p>
          <w:p w14:paraId="489EA280" w14:textId="77777777" w:rsidR="00787A97" w:rsidRPr="00A151CB" w:rsidRDefault="00787A97" w:rsidP="4D509680">
            <w:pPr>
              <w:jc w:val="both"/>
              <w:rPr>
                <w:rFonts w:eastAsiaTheme="minorEastAsia"/>
              </w:rPr>
            </w:pPr>
          </w:p>
          <w:p w14:paraId="75630AE2" w14:textId="77777777" w:rsidR="003327A4" w:rsidRPr="00A151CB" w:rsidRDefault="003327A4" w:rsidP="4D509680">
            <w:pPr>
              <w:jc w:val="both"/>
              <w:rPr>
                <w:rFonts w:eastAsiaTheme="minorEastAsia"/>
              </w:rPr>
            </w:pPr>
          </w:p>
          <w:p w14:paraId="1E5C2D2A" w14:textId="77777777" w:rsidR="3E0DE14E" w:rsidRPr="00A151CB" w:rsidRDefault="3E0DE14E" w:rsidP="4D509680">
            <w:pPr>
              <w:jc w:val="both"/>
              <w:rPr>
                <w:rFonts w:eastAsiaTheme="minorEastAsia"/>
              </w:rPr>
            </w:pPr>
            <w:r w:rsidRPr="00A151CB">
              <w:rPr>
                <w:rFonts w:eastAsiaTheme="minorEastAsia"/>
              </w:rPr>
              <w:t>4. Je li prihvatljiv izdatak ako partner, obrazovna ustanova podugovori predavače za verificirane programe?</w:t>
            </w:r>
          </w:p>
          <w:p w14:paraId="0A13355A" w14:textId="34BEFF7D" w:rsidR="002B31D6" w:rsidRPr="00A151CB" w:rsidRDefault="002B31D6" w:rsidP="4D509680">
            <w:pPr>
              <w:jc w:val="both"/>
              <w:rPr>
                <w:rFonts w:eastAsiaTheme="minorEastAsia"/>
              </w:rPr>
            </w:pPr>
          </w:p>
        </w:tc>
        <w:tc>
          <w:tcPr>
            <w:tcW w:w="4124" w:type="dxa"/>
          </w:tcPr>
          <w:p w14:paraId="228E513A" w14:textId="026CEFBA" w:rsidR="4D509680" w:rsidRPr="00A151CB" w:rsidRDefault="00D50DDB" w:rsidP="3A3AFF4F">
            <w:pPr>
              <w:jc w:val="both"/>
              <w:rPr>
                <w:rFonts w:eastAsiaTheme="minorEastAsia"/>
              </w:rPr>
            </w:pPr>
            <w:r w:rsidRPr="00A151CB">
              <w:rPr>
                <w:rFonts w:eastAsiaTheme="minorEastAsia"/>
              </w:rPr>
              <w:t xml:space="preserve">1. i 2. </w:t>
            </w:r>
            <w:r w:rsidR="00787A97" w:rsidRPr="00A151CB">
              <w:rPr>
                <w:rFonts w:eastAsiaTheme="minorEastAsia"/>
              </w:rPr>
              <w:t>Sukladno Izmjenama Uputa za prijavitelje prihvatljivo je uključivanje pripadnika ciljane skupine u programe verificirane od strane svih nadležnih tijela kojima se stječe javna isprava. Pritom je potrebno voditi računa o tome da se javna isprava mora steći u vrijeme trajanja projekta koje je naj</w:t>
            </w:r>
            <w:r w:rsidR="0A30859A" w:rsidRPr="00A151CB">
              <w:rPr>
                <w:rFonts w:eastAsiaTheme="minorEastAsia"/>
              </w:rPr>
              <w:t>dulje</w:t>
            </w:r>
            <w:r w:rsidR="00787A97" w:rsidRPr="00A151CB">
              <w:rPr>
                <w:rFonts w:eastAsiaTheme="minorEastAsia"/>
              </w:rPr>
              <w:t xml:space="preserve"> 24 mjeseca, a uzimajući u obzir njihov trenutni status obrazovanja.</w:t>
            </w:r>
          </w:p>
          <w:p w14:paraId="48CED9DD" w14:textId="77777777" w:rsidR="00787A97" w:rsidRPr="00A151CB" w:rsidRDefault="00787A97" w:rsidP="4D509680">
            <w:pPr>
              <w:jc w:val="both"/>
              <w:rPr>
                <w:rFonts w:eastAsiaTheme="minorEastAsia"/>
              </w:rPr>
            </w:pPr>
          </w:p>
          <w:p w14:paraId="268279EC" w14:textId="77777777" w:rsidR="00787A97" w:rsidRPr="00A151CB" w:rsidRDefault="00787A97" w:rsidP="4D509680">
            <w:pPr>
              <w:jc w:val="both"/>
              <w:rPr>
                <w:rFonts w:eastAsiaTheme="minorEastAsia"/>
              </w:rPr>
            </w:pPr>
          </w:p>
          <w:p w14:paraId="7DBFDA5F" w14:textId="70B6773E" w:rsidR="00787A97" w:rsidRPr="00A151CB" w:rsidRDefault="00A151CB" w:rsidP="00A151CB">
            <w:pPr>
              <w:jc w:val="both"/>
              <w:rPr>
                <w:rFonts w:eastAsiaTheme="minorEastAsia"/>
              </w:rPr>
            </w:pPr>
            <w:r w:rsidRPr="00A151CB">
              <w:rPr>
                <w:rFonts w:eastAsiaTheme="minorEastAsia"/>
              </w:rPr>
              <w:t>3.</w:t>
            </w:r>
            <w:r w:rsidR="00787A97" w:rsidRPr="00A151CB">
              <w:rPr>
                <w:rFonts w:eastAsiaTheme="minorEastAsia"/>
              </w:rPr>
              <w:t>Pripadnici ciljane skupine ovoga Poziva, a koji su NEET osobe sa završenom srednjom školom mogu sudjelovati u programima prekvalifikacije s obzirom da se istima stječe javna isprava. S obzirom da je riječ u pravilu o programima koji su dužeg trajanja, potrebno je voditi računa o tome da se isti provedu za vrijeme trajanja projekata.</w:t>
            </w:r>
          </w:p>
          <w:p w14:paraId="2E2812A2" w14:textId="77777777" w:rsidR="003327A4" w:rsidRPr="00A151CB" w:rsidRDefault="003327A4" w:rsidP="003327A4">
            <w:pPr>
              <w:pStyle w:val="Odlomakpopisa"/>
              <w:ind w:left="291"/>
              <w:jc w:val="both"/>
              <w:rPr>
                <w:rFonts w:eastAsiaTheme="minorEastAsia"/>
              </w:rPr>
            </w:pPr>
          </w:p>
          <w:p w14:paraId="6632957B" w14:textId="024FD23E" w:rsidR="00787A97" w:rsidRPr="00A151CB" w:rsidRDefault="00A151CB" w:rsidP="00A151CB">
            <w:pPr>
              <w:jc w:val="both"/>
              <w:rPr>
                <w:rFonts w:eastAsiaTheme="minorEastAsia"/>
              </w:rPr>
            </w:pPr>
            <w:r w:rsidRPr="00A151CB">
              <w:rPr>
                <w:rFonts w:eastAsiaTheme="minorEastAsia"/>
              </w:rPr>
              <w:t>4.</w:t>
            </w:r>
            <w:r w:rsidR="0049237F" w:rsidRPr="00A151CB">
              <w:rPr>
                <w:rFonts w:eastAsiaTheme="minorEastAsia"/>
              </w:rPr>
              <w:t>Navedeno je prihvatljivo, pri čemu treba voditi računa za sve prihvatljive izdatke da su nastali kod Korisnika i, ako je primjenjivo, partnera na projektu. Uz navedeno, napominjemo kako se navedeni trošak smatra ostalim prihvatljivim troškom projekta, pa za navedeni nije potrebno dostavljati popratnu dokumentaciju s obzirom da se odnosi na trošak projekta izračunat primjenom fiksne stope.</w:t>
            </w:r>
          </w:p>
          <w:p w14:paraId="6A035955" w14:textId="0E4768F7" w:rsidR="00787A97" w:rsidRPr="00A151CB" w:rsidRDefault="00787A97" w:rsidP="00787A97">
            <w:pPr>
              <w:jc w:val="both"/>
              <w:rPr>
                <w:rFonts w:eastAsiaTheme="minorEastAsia"/>
              </w:rPr>
            </w:pPr>
          </w:p>
        </w:tc>
      </w:tr>
      <w:tr w:rsidR="4D509680" w:rsidRPr="00A151CB" w14:paraId="689C6569" w14:textId="77777777" w:rsidTr="000A6432">
        <w:trPr>
          <w:trHeight w:val="145"/>
          <w:jc w:val="center"/>
        </w:trPr>
        <w:tc>
          <w:tcPr>
            <w:tcW w:w="1166" w:type="dxa"/>
          </w:tcPr>
          <w:p w14:paraId="549C3A95" w14:textId="2E1157CA" w:rsidR="505453EB" w:rsidRPr="00A151CB" w:rsidRDefault="505453EB" w:rsidP="4D509680">
            <w:pPr>
              <w:jc w:val="center"/>
              <w:rPr>
                <w:rFonts w:eastAsia="Calibri" w:cs="Times New Roman"/>
              </w:rPr>
            </w:pPr>
            <w:r w:rsidRPr="00A151CB">
              <w:rPr>
                <w:rFonts w:eastAsia="Calibri" w:cs="Times New Roman"/>
              </w:rPr>
              <w:t>18.</w:t>
            </w:r>
          </w:p>
        </w:tc>
        <w:tc>
          <w:tcPr>
            <w:tcW w:w="4370" w:type="dxa"/>
          </w:tcPr>
          <w:p w14:paraId="773DF3FB" w14:textId="031599FD" w:rsidR="40E67FBD" w:rsidRPr="00A151CB" w:rsidRDefault="40E67FBD" w:rsidP="4D509680">
            <w:pPr>
              <w:pStyle w:val="Bezproreda"/>
              <w:rPr>
                <w:rFonts w:eastAsiaTheme="minorEastAsia"/>
              </w:rPr>
            </w:pPr>
            <w:r w:rsidRPr="00A151CB">
              <w:rPr>
                <w:rFonts w:eastAsiaTheme="minorEastAsia"/>
              </w:rPr>
              <w:t xml:space="preserve">Vezano uz natječaj „Poziv na dostavu projektnih prijedloga „Pronađi me!“ – </w:t>
            </w:r>
            <w:r w:rsidRPr="00A151CB">
              <w:rPr>
                <w:rFonts w:eastAsiaTheme="minorEastAsia"/>
              </w:rPr>
              <w:lastRenderedPageBreak/>
              <w:t>provedba aktivnosti dosega i obrazovanja neaktivnih mladih osoba u NEET statusu“, imamo par upita:</w:t>
            </w:r>
          </w:p>
          <w:p w14:paraId="3CBB293C" w14:textId="2617EE00" w:rsidR="40E67FBD" w:rsidRPr="00A151CB" w:rsidRDefault="40E67FBD" w:rsidP="4D509680">
            <w:pPr>
              <w:pStyle w:val="Bezproreda"/>
              <w:rPr>
                <w:rFonts w:eastAsiaTheme="minorEastAsia"/>
              </w:rPr>
            </w:pPr>
            <w:r w:rsidRPr="00A151CB">
              <w:rPr>
                <w:rFonts w:eastAsiaTheme="minorEastAsia"/>
              </w:rPr>
              <w:t>- da li posebno izdvajamo putne troškove i gdje ih upisujemo ili su oni izravni trošak koji ide pod fiksnu stopu</w:t>
            </w:r>
          </w:p>
          <w:p w14:paraId="58AE6A0E" w14:textId="261F6E21" w:rsidR="40E67FBD" w:rsidRPr="00A151CB" w:rsidRDefault="40E67FBD" w:rsidP="4D509680">
            <w:pPr>
              <w:pStyle w:val="Bezproreda"/>
              <w:rPr>
                <w:rFonts w:eastAsiaTheme="minorEastAsia"/>
              </w:rPr>
            </w:pPr>
            <w:r w:rsidRPr="00A151CB">
              <w:rPr>
                <w:rFonts w:eastAsiaTheme="minorEastAsia"/>
              </w:rPr>
              <w:t>- da li ostale izravne troškove detaljno razrađujemo ili samo pišemo</w:t>
            </w:r>
          </w:p>
          <w:p w14:paraId="5FF662A9" w14:textId="1D6232D5" w:rsidR="40E67FBD" w:rsidRPr="00A151CB" w:rsidRDefault="40E67FBD" w:rsidP="4D509680">
            <w:pPr>
              <w:jc w:val="both"/>
              <w:rPr>
                <w:rFonts w:eastAsiaTheme="minorEastAsia"/>
              </w:rPr>
            </w:pPr>
            <w:r w:rsidRPr="00A151CB">
              <w:rPr>
                <w:rFonts w:eastAsiaTheme="minorEastAsia"/>
              </w:rPr>
              <w:t>- da li su upisuju neizravni troškovi ili oni spadaju pod ostale izravne troškove</w:t>
            </w:r>
          </w:p>
          <w:p w14:paraId="7F97840E" w14:textId="7C3FFC95" w:rsidR="40E67FBD" w:rsidRPr="00A151CB" w:rsidRDefault="40E67FBD" w:rsidP="4D509680">
            <w:pPr>
              <w:jc w:val="both"/>
              <w:rPr>
                <w:rFonts w:eastAsiaTheme="minorEastAsia"/>
              </w:rPr>
            </w:pPr>
            <w:r w:rsidRPr="00A151CB">
              <w:rPr>
                <w:rFonts w:eastAsiaTheme="minorEastAsia"/>
              </w:rPr>
              <w:t>- da li detaljno razrađujemo vidljivost (promidžbu) ili samo upisujemo ostale izravne troškove</w:t>
            </w:r>
          </w:p>
          <w:p w14:paraId="04A47C4C" w14:textId="77777777" w:rsidR="40E67FBD" w:rsidRPr="00A151CB" w:rsidRDefault="40E67FBD" w:rsidP="4D509680">
            <w:pPr>
              <w:jc w:val="both"/>
              <w:rPr>
                <w:rFonts w:eastAsiaTheme="minorEastAsia"/>
              </w:rPr>
            </w:pPr>
            <w:r w:rsidRPr="00A151CB">
              <w:rPr>
                <w:rFonts w:eastAsiaTheme="minorEastAsia"/>
              </w:rPr>
              <w:t>- kako se plaćaju terenski djelatnici koji će, primjerice, raditi na prikupljanju podataka o NEET osobama - da li je njihova naknada izravni trošak osoblja (iako neće bit ugovora o radu) ili oni spadaju u ostali izravni troškovi po fiksnoj stopi?</w:t>
            </w:r>
          </w:p>
          <w:p w14:paraId="6F435003" w14:textId="794FC77A" w:rsidR="009150F1" w:rsidRPr="00A151CB" w:rsidRDefault="009150F1" w:rsidP="4D509680">
            <w:pPr>
              <w:jc w:val="both"/>
              <w:rPr>
                <w:rFonts w:eastAsiaTheme="minorEastAsia"/>
              </w:rPr>
            </w:pPr>
          </w:p>
        </w:tc>
        <w:tc>
          <w:tcPr>
            <w:tcW w:w="4124" w:type="dxa"/>
          </w:tcPr>
          <w:p w14:paraId="156427EC" w14:textId="2E445D10" w:rsidR="4D509680" w:rsidRPr="00A151CB" w:rsidRDefault="0049237F" w:rsidP="4D509680">
            <w:pPr>
              <w:jc w:val="both"/>
              <w:rPr>
                <w:rFonts w:eastAsiaTheme="minorEastAsia"/>
              </w:rPr>
            </w:pPr>
            <w:r w:rsidRPr="00A151CB">
              <w:rPr>
                <w:rFonts w:eastAsiaTheme="minorEastAsia"/>
              </w:rPr>
              <w:lastRenderedPageBreak/>
              <w:t xml:space="preserve">Troškovi prijevoza na posao i s posla za osoblje koje je zaposleno na projektnim </w:t>
            </w:r>
            <w:r w:rsidRPr="00A151CB">
              <w:rPr>
                <w:rFonts w:eastAsiaTheme="minorEastAsia"/>
              </w:rPr>
              <w:lastRenderedPageBreak/>
              <w:t>aktivnostima smatra se izravnim troškom osoblja te isti potražujete zasebno i dostavljate odgovarajuću dokaznu dokumentaciju. Troškovi službenih putovanja, kao i neizravni troškovi, smatraju se ostalim prihvatljivim troškovima te za ist</w:t>
            </w:r>
            <w:r w:rsidR="00C83A63" w:rsidRPr="00A151CB">
              <w:rPr>
                <w:rFonts w:eastAsiaTheme="minorEastAsia"/>
              </w:rPr>
              <w:t>e</w:t>
            </w:r>
            <w:r w:rsidRPr="00A151CB">
              <w:rPr>
                <w:rFonts w:eastAsiaTheme="minorEastAsia"/>
              </w:rPr>
              <w:t xml:space="preserve"> nije potrebno dostavljati popratnu dokumentaciju s obzirom da se odnosi na troškove projekta izračunate primjenom fiksne stope.</w:t>
            </w:r>
          </w:p>
          <w:p w14:paraId="75B4FBCF" w14:textId="77777777" w:rsidR="0049237F" w:rsidRPr="00A151CB" w:rsidRDefault="0049237F" w:rsidP="4D509680">
            <w:pPr>
              <w:jc w:val="both"/>
              <w:rPr>
                <w:rFonts w:eastAsiaTheme="minorEastAsia"/>
              </w:rPr>
            </w:pPr>
          </w:p>
          <w:p w14:paraId="094DC341" w14:textId="538FA77A" w:rsidR="0049237F" w:rsidRPr="00A151CB" w:rsidRDefault="0049237F" w:rsidP="4D509680">
            <w:pPr>
              <w:jc w:val="both"/>
              <w:rPr>
                <w:rFonts w:eastAsiaTheme="minorEastAsia"/>
              </w:rPr>
            </w:pPr>
            <w:r w:rsidRPr="00A151CB">
              <w:rPr>
                <w:rFonts w:eastAsiaTheme="minorEastAsia"/>
              </w:rPr>
              <w:t xml:space="preserve">Troškove za vidljivost je potrebno razraditi samo </w:t>
            </w:r>
            <w:r w:rsidR="00C83A63" w:rsidRPr="00A151CB">
              <w:rPr>
                <w:rFonts w:eastAsiaTheme="minorEastAsia"/>
              </w:rPr>
              <w:t>a</w:t>
            </w:r>
            <w:r w:rsidRPr="00A151CB">
              <w:rPr>
                <w:rFonts w:eastAsiaTheme="minorEastAsia"/>
              </w:rPr>
              <w:t>ko će biti predviđen trošak osoblja koje će raditi na aktivnostima promidžbe i vidljivosti, dok se ostali troškovi promidžbe i vidljivosti odnose na ostale prihvatljive troškove te za iste nije potrebno dostavljati popratnu dokumentaciju s obzirom da se odnosi na troškove projekta izračunate primjenom fiksne stope.</w:t>
            </w:r>
          </w:p>
          <w:p w14:paraId="7CE2766D" w14:textId="77777777" w:rsidR="0049237F" w:rsidRPr="00A151CB" w:rsidRDefault="0049237F" w:rsidP="4D509680">
            <w:pPr>
              <w:jc w:val="both"/>
              <w:rPr>
                <w:rFonts w:eastAsiaTheme="minorEastAsia"/>
              </w:rPr>
            </w:pPr>
          </w:p>
          <w:p w14:paraId="71AB04BE" w14:textId="4918E210" w:rsidR="0049237F" w:rsidRPr="00A151CB" w:rsidRDefault="0049237F" w:rsidP="4D509680">
            <w:pPr>
              <w:jc w:val="both"/>
              <w:rPr>
                <w:rFonts w:eastAsiaTheme="minorEastAsia"/>
              </w:rPr>
            </w:pPr>
            <w:r w:rsidRPr="00A151CB">
              <w:rPr>
                <w:rFonts w:eastAsiaTheme="minorEastAsia"/>
              </w:rPr>
              <w:t>Izravni troškovi osoblja su troškovi rada koji proizlaze iz ugovora o radu ili Rješenja između poslodavca (institucije i/ili organizacije) i zaposlenika i isplaćuju se osoblju za obavljeni rad izravno povezan s projektom. Slijedom navedenog, troškovi na temelju navedenih ugovora ne smatraju se izravnim troškovima osoblja u sklopu ovog poziva.</w:t>
            </w:r>
          </w:p>
        </w:tc>
      </w:tr>
      <w:tr w:rsidR="4D509680" w:rsidRPr="00A151CB" w14:paraId="2AAD2FE5" w14:textId="77777777" w:rsidTr="000A6432">
        <w:trPr>
          <w:trHeight w:val="145"/>
          <w:jc w:val="center"/>
        </w:trPr>
        <w:tc>
          <w:tcPr>
            <w:tcW w:w="1166" w:type="dxa"/>
          </w:tcPr>
          <w:p w14:paraId="41E72569" w14:textId="52BB0D34" w:rsidR="78E48725" w:rsidRPr="00A151CB" w:rsidRDefault="78E48725" w:rsidP="4D509680">
            <w:pPr>
              <w:jc w:val="center"/>
              <w:rPr>
                <w:rFonts w:eastAsia="Calibri" w:cs="Times New Roman"/>
              </w:rPr>
            </w:pPr>
            <w:r w:rsidRPr="00A151CB">
              <w:rPr>
                <w:rFonts w:eastAsia="Calibri" w:cs="Times New Roman"/>
              </w:rPr>
              <w:lastRenderedPageBreak/>
              <w:t>19.</w:t>
            </w:r>
          </w:p>
        </w:tc>
        <w:tc>
          <w:tcPr>
            <w:tcW w:w="4370" w:type="dxa"/>
          </w:tcPr>
          <w:p w14:paraId="4B7265E3" w14:textId="34517350" w:rsidR="78E48725" w:rsidRPr="00A151CB" w:rsidRDefault="00787A97" w:rsidP="3A3AFF4F">
            <w:pPr>
              <w:rPr>
                <w:rFonts w:eastAsiaTheme="minorEastAsia"/>
              </w:rPr>
            </w:pPr>
            <w:r w:rsidRPr="00A151CB">
              <w:rPr>
                <w:rFonts w:eastAsiaTheme="minorEastAsia"/>
              </w:rPr>
              <w:t xml:space="preserve">1. </w:t>
            </w:r>
            <w:r w:rsidR="78E48725" w:rsidRPr="00A151CB">
              <w:rPr>
                <w:rFonts w:eastAsiaTheme="minorEastAsia"/>
              </w:rPr>
              <w:t>Trebaju li svi elementi i aktivnosti biti obuhvaćeni?</w:t>
            </w:r>
          </w:p>
          <w:p w14:paraId="2A3994DD" w14:textId="77777777" w:rsidR="008D418F" w:rsidRPr="00A151CB" w:rsidRDefault="008D418F" w:rsidP="4D509680">
            <w:pPr>
              <w:rPr>
                <w:rFonts w:eastAsiaTheme="minorEastAsia"/>
              </w:rPr>
            </w:pPr>
          </w:p>
          <w:p w14:paraId="3A420B21" w14:textId="48AFB537" w:rsidR="78E48725" w:rsidRPr="00A151CB" w:rsidRDefault="78E48725" w:rsidP="00A151CB">
            <w:pPr>
              <w:pStyle w:val="Odlomakpopisa"/>
              <w:numPr>
                <w:ilvl w:val="0"/>
                <w:numId w:val="7"/>
              </w:numPr>
              <w:ind w:left="296"/>
              <w:rPr>
                <w:rFonts w:eastAsiaTheme="minorEastAsia"/>
              </w:rPr>
            </w:pPr>
            <w:r w:rsidRPr="00A151CB">
              <w:rPr>
                <w:rFonts w:eastAsiaTheme="minorEastAsia"/>
              </w:rPr>
              <w:t>Određujemo li mi samostalno (u suradnji s korisnicima) koje će verificirane programe NEET skupine pohađati kako bi dobili javnu ispravu ili to moramo dogovoriti s HZZ?</w:t>
            </w:r>
          </w:p>
          <w:p w14:paraId="22783813" w14:textId="6D13CF38" w:rsidR="008D418F" w:rsidRPr="00A151CB" w:rsidRDefault="008D418F" w:rsidP="008D418F"/>
          <w:p w14:paraId="2C0187D0" w14:textId="60393763" w:rsidR="008D418F" w:rsidRPr="00A151CB" w:rsidRDefault="008D418F" w:rsidP="008D418F"/>
          <w:p w14:paraId="0E0EB632" w14:textId="091B1793" w:rsidR="008D418F" w:rsidRPr="00A151CB" w:rsidRDefault="008D418F" w:rsidP="008D418F"/>
          <w:p w14:paraId="6F640DB6" w14:textId="5625DAB6" w:rsidR="008D418F" w:rsidRPr="00A151CB" w:rsidRDefault="008D418F" w:rsidP="008D418F"/>
          <w:p w14:paraId="0544512C" w14:textId="5E706DFD" w:rsidR="008D418F" w:rsidRPr="00A151CB" w:rsidRDefault="008D418F" w:rsidP="008D418F"/>
          <w:p w14:paraId="1A385901" w14:textId="1C770B32" w:rsidR="008D418F" w:rsidRPr="00A151CB" w:rsidRDefault="008D418F" w:rsidP="008D418F"/>
          <w:p w14:paraId="1DF5495E" w14:textId="305CABF6" w:rsidR="008D418F" w:rsidRPr="00A151CB" w:rsidRDefault="008D418F" w:rsidP="008D418F"/>
          <w:p w14:paraId="6E3DC6BB" w14:textId="3E1F1FCF" w:rsidR="008D418F" w:rsidRPr="00A151CB" w:rsidRDefault="008D418F" w:rsidP="008D418F"/>
          <w:p w14:paraId="4B1422DD" w14:textId="7132901A" w:rsidR="008D418F" w:rsidRPr="00A151CB" w:rsidRDefault="008D418F" w:rsidP="008D418F"/>
          <w:p w14:paraId="3BCF26D0" w14:textId="0BF39F95" w:rsidR="008D418F" w:rsidRPr="00A151CB" w:rsidRDefault="008D418F" w:rsidP="008D418F"/>
          <w:p w14:paraId="1C3DC9C8" w14:textId="574F7A87" w:rsidR="008D418F" w:rsidRPr="00A151CB" w:rsidRDefault="008D418F" w:rsidP="008D418F"/>
          <w:p w14:paraId="1F1C7FC3" w14:textId="3A6FF12C" w:rsidR="008D418F" w:rsidRPr="00A151CB" w:rsidRDefault="008D418F" w:rsidP="008D418F"/>
          <w:p w14:paraId="7383E798" w14:textId="77777777" w:rsidR="008D418F" w:rsidRPr="00A151CB" w:rsidRDefault="008D418F" w:rsidP="008D418F">
            <w:pPr>
              <w:rPr>
                <w:rFonts w:eastAsiaTheme="minorEastAsia"/>
              </w:rPr>
            </w:pPr>
          </w:p>
          <w:p w14:paraId="04F847EF" w14:textId="37BBA89B" w:rsidR="78E48725" w:rsidRPr="00893FF0" w:rsidRDefault="00893FF0" w:rsidP="00893FF0">
            <w:pPr>
              <w:rPr>
                <w:rFonts w:eastAsiaTheme="minorEastAsia"/>
              </w:rPr>
            </w:pPr>
            <w:r>
              <w:rPr>
                <w:rFonts w:eastAsiaTheme="minorEastAsia"/>
              </w:rPr>
              <w:lastRenderedPageBreak/>
              <w:t>3.</w:t>
            </w:r>
            <w:r w:rsidR="78E48725" w:rsidRPr="00893FF0">
              <w:rPr>
                <w:rFonts w:eastAsiaTheme="minorEastAsia"/>
              </w:rPr>
              <w:t>Odnose li se izravni troškovi osoblja samo na plaće (Ug</w:t>
            </w:r>
            <w:r w:rsidR="00413CF1" w:rsidRPr="00893FF0">
              <w:rPr>
                <w:rFonts w:eastAsiaTheme="minorEastAsia"/>
              </w:rPr>
              <w:t>ov</w:t>
            </w:r>
            <w:r w:rsidR="78E48725" w:rsidRPr="00893FF0">
              <w:rPr>
                <w:rFonts w:eastAsiaTheme="minorEastAsia"/>
              </w:rPr>
              <w:t>or o radu) ili u toj stavci mogu biti osta</w:t>
            </w:r>
            <w:r w:rsidR="00787A97" w:rsidRPr="00893FF0">
              <w:rPr>
                <w:rFonts w:eastAsiaTheme="minorEastAsia"/>
              </w:rPr>
              <w:t>li troškovi osoblja koji će rad</w:t>
            </w:r>
            <w:r w:rsidR="78E48725" w:rsidRPr="00893FF0">
              <w:rPr>
                <w:rFonts w:eastAsiaTheme="minorEastAsia"/>
              </w:rPr>
              <w:t>it na projektu (ugovori o djelu, ugovori o autorskom honoraru, studentski ugovori, ugovori o volontiranju)?</w:t>
            </w:r>
          </w:p>
          <w:p w14:paraId="71D737EC" w14:textId="77777777" w:rsidR="008D418F" w:rsidRDefault="008D418F" w:rsidP="008D418F">
            <w:pPr>
              <w:rPr>
                <w:rFonts w:eastAsiaTheme="minorEastAsia"/>
              </w:rPr>
            </w:pPr>
          </w:p>
          <w:p w14:paraId="137DC7CC" w14:textId="77777777" w:rsidR="00893FF0" w:rsidRDefault="00893FF0" w:rsidP="008D418F">
            <w:pPr>
              <w:rPr>
                <w:rFonts w:eastAsiaTheme="minorEastAsia"/>
              </w:rPr>
            </w:pPr>
          </w:p>
          <w:p w14:paraId="5B66892A" w14:textId="77777777" w:rsidR="00893FF0" w:rsidRDefault="00893FF0" w:rsidP="008D418F">
            <w:pPr>
              <w:rPr>
                <w:rFonts w:eastAsiaTheme="minorEastAsia"/>
              </w:rPr>
            </w:pPr>
          </w:p>
          <w:p w14:paraId="07A908F9" w14:textId="77777777" w:rsidR="00893FF0" w:rsidRDefault="00893FF0" w:rsidP="008D418F">
            <w:pPr>
              <w:rPr>
                <w:rFonts w:eastAsiaTheme="minorEastAsia"/>
              </w:rPr>
            </w:pPr>
          </w:p>
          <w:p w14:paraId="7AC9DD78" w14:textId="77777777" w:rsidR="00893FF0" w:rsidRPr="00A151CB" w:rsidRDefault="00893FF0" w:rsidP="008D418F">
            <w:pPr>
              <w:rPr>
                <w:rFonts w:eastAsiaTheme="minorEastAsia"/>
              </w:rPr>
            </w:pPr>
          </w:p>
          <w:p w14:paraId="2D0E667A" w14:textId="69300E50" w:rsidR="78E48725" w:rsidRPr="00A151CB" w:rsidRDefault="00787A97" w:rsidP="4D509680">
            <w:pPr>
              <w:rPr>
                <w:rFonts w:eastAsiaTheme="minorEastAsia"/>
              </w:rPr>
            </w:pPr>
            <w:r w:rsidRPr="00A151CB">
              <w:rPr>
                <w:rFonts w:eastAsiaTheme="minorEastAsia"/>
              </w:rPr>
              <w:t xml:space="preserve">4. </w:t>
            </w:r>
            <w:r w:rsidR="78E48725" w:rsidRPr="00A151CB">
              <w:rPr>
                <w:rFonts w:eastAsiaTheme="minorEastAsia"/>
              </w:rPr>
              <w:t>Dijelimo li izravne troškove osoblja po elementima ili idu pod element "Upravljanje projektom i administracija"? Ako se dijele po elementima, što onda upisujemo pod Upravljanje projektom i administracija jer svi elementi moraju biti popunjeni?</w:t>
            </w:r>
          </w:p>
          <w:p w14:paraId="35B5AE1C" w14:textId="2D911524" w:rsidR="4D509680" w:rsidRPr="00A151CB" w:rsidRDefault="4D509680" w:rsidP="4D509680">
            <w:pPr>
              <w:pStyle w:val="Bezproreda"/>
              <w:rPr>
                <w:rFonts w:eastAsiaTheme="minorEastAsia"/>
              </w:rPr>
            </w:pPr>
          </w:p>
        </w:tc>
        <w:tc>
          <w:tcPr>
            <w:tcW w:w="4124" w:type="dxa"/>
          </w:tcPr>
          <w:p w14:paraId="06AAAD2C" w14:textId="6BB04451" w:rsidR="00787A97" w:rsidRPr="00A151CB" w:rsidRDefault="00A151CB" w:rsidP="00A151CB">
            <w:pPr>
              <w:jc w:val="both"/>
              <w:rPr>
                <w:rFonts w:asciiTheme="minorEastAsia" w:eastAsiaTheme="minorEastAsia" w:hAnsiTheme="minorEastAsia" w:cstheme="minorEastAsia"/>
              </w:rPr>
            </w:pPr>
            <w:r>
              <w:rPr>
                <w:rFonts w:eastAsiaTheme="minorEastAsia"/>
              </w:rPr>
              <w:lastRenderedPageBreak/>
              <w:t>1.</w:t>
            </w:r>
            <w:r w:rsidR="00787A97" w:rsidRPr="00A151CB">
              <w:rPr>
                <w:rFonts w:eastAsiaTheme="minorEastAsia"/>
              </w:rPr>
              <w:t>Ne.</w:t>
            </w:r>
          </w:p>
          <w:p w14:paraId="5CC22DC0" w14:textId="4F0B1329" w:rsidR="00787A97" w:rsidRPr="00A151CB" w:rsidRDefault="00787A97" w:rsidP="00787A97">
            <w:pPr>
              <w:jc w:val="both"/>
              <w:rPr>
                <w:rFonts w:eastAsiaTheme="minorEastAsia"/>
              </w:rPr>
            </w:pPr>
          </w:p>
          <w:p w14:paraId="76EAED73" w14:textId="77777777" w:rsidR="008D418F" w:rsidRPr="00A151CB" w:rsidRDefault="008D418F" w:rsidP="00787A97">
            <w:pPr>
              <w:jc w:val="both"/>
              <w:rPr>
                <w:rFonts w:eastAsiaTheme="minorEastAsia"/>
              </w:rPr>
            </w:pPr>
          </w:p>
          <w:p w14:paraId="25104047" w14:textId="6439D514" w:rsidR="4D509680" w:rsidRPr="00A151CB" w:rsidRDefault="00A151CB" w:rsidP="00A151CB">
            <w:pPr>
              <w:pStyle w:val="Odlomakpopisa"/>
              <w:ind w:left="3"/>
              <w:jc w:val="both"/>
              <w:rPr>
                <w:rFonts w:eastAsiaTheme="minorEastAsia"/>
              </w:rPr>
            </w:pPr>
            <w:r>
              <w:rPr>
                <w:rFonts w:eastAsiaTheme="minorEastAsia"/>
              </w:rPr>
              <w:t>2.</w:t>
            </w:r>
            <w:r w:rsidR="00787A97" w:rsidRPr="00A151CB">
              <w:rPr>
                <w:rFonts w:eastAsiaTheme="minorEastAsia"/>
              </w:rPr>
              <w:t>Korisnik je odgovoran za provedbu svih aktivnosti te u suradnji s partnerom/ima</w:t>
            </w:r>
            <w:r w:rsidR="008D418F" w:rsidRPr="00A151CB">
              <w:rPr>
                <w:rFonts w:eastAsiaTheme="minorEastAsia"/>
              </w:rPr>
              <w:t xml:space="preserve"> kao i pripadnicima ciljane skupine sukladno izrađenom individualnom planu, a uzimajući u obzir</w:t>
            </w:r>
            <w:r w:rsidR="00787A97" w:rsidRPr="00A151CB">
              <w:rPr>
                <w:rFonts w:eastAsiaTheme="minorEastAsia"/>
              </w:rPr>
              <w:t xml:space="preserve"> </w:t>
            </w:r>
            <w:r w:rsidR="008D418F" w:rsidRPr="00A151CB">
              <w:rPr>
                <w:rFonts w:eastAsiaTheme="minorEastAsia"/>
              </w:rPr>
              <w:t xml:space="preserve">i </w:t>
            </w:r>
            <w:r w:rsidR="00787A97" w:rsidRPr="00A151CB">
              <w:rPr>
                <w:rFonts w:eastAsiaTheme="minorEastAsia"/>
              </w:rPr>
              <w:t>potreb</w:t>
            </w:r>
            <w:r w:rsidR="008D418F" w:rsidRPr="00A151CB">
              <w:rPr>
                <w:rFonts w:eastAsiaTheme="minorEastAsia"/>
              </w:rPr>
              <w:t>e</w:t>
            </w:r>
            <w:r w:rsidR="00787A97" w:rsidRPr="00A151CB">
              <w:rPr>
                <w:rFonts w:eastAsiaTheme="minorEastAsia"/>
              </w:rPr>
              <w:t xml:space="preserve">, </w:t>
            </w:r>
            <w:r w:rsidR="008D418F" w:rsidRPr="00A151CB">
              <w:rPr>
                <w:rFonts w:eastAsiaTheme="minorEastAsia"/>
              </w:rPr>
              <w:t>kompetencije</w:t>
            </w:r>
            <w:r w:rsidR="00787A97" w:rsidRPr="00A151CB">
              <w:rPr>
                <w:rFonts w:eastAsiaTheme="minorEastAsia"/>
              </w:rPr>
              <w:t xml:space="preserve"> te prethodno stečeno obrazovanj</w:t>
            </w:r>
            <w:r w:rsidR="5ECA0FAF" w:rsidRPr="00A151CB">
              <w:rPr>
                <w:rFonts w:eastAsiaTheme="minorEastAsia"/>
              </w:rPr>
              <w:t>e</w:t>
            </w:r>
            <w:r w:rsidR="00787A97" w:rsidRPr="00A151CB">
              <w:rPr>
                <w:rFonts w:eastAsiaTheme="minorEastAsia"/>
              </w:rPr>
              <w:t xml:space="preserve"> </w:t>
            </w:r>
            <w:r w:rsidR="008D418F" w:rsidRPr="00A151CB">
              <w:rPr>
                <w:rFonts w:eastAsiaTheme="minorEastAsia"/>
              </w:rPr>
              <w:t>pripadnika</w:t>
            </w:r>
            <w:r w:rsidR="00787A97" w:rsidRPr="00A151CB">
              <w:rPr>
                <w:rFonts w:eastAsiaTheme="minorEastAsia"/>
              </w:rPr>
              <w:t xml:space="preserve"> ciljane skupine odlučuje o vrsti programa u koji će isti biti uključen </w:t>
            </w:r>
            <w:r w:rsidR="008D418F" w:rsidRPr="00A151CB">
              <w:rPr>
                <w:rFonts w:eastAsiaTheme="minorEastAsia"/>
              </w:rPr>
              <w:t>s ciljem aktivacije na tržištu rada.</w:t>
            </w:r>
          </w:p>
          <w:p w14:paraId="6216ED3A" w14:textId="1E9AEB12" w:rsidR="008D418F" w:rsidRPr="00A151CB" w:rsidRDefault="008D418F" w:rsidP="008D418F">
            <w:pPr>
              <w:pStyle w:val="Odlomakpopisa"/>
              <w:ind w:left="3"/>
              <w:jc w:val="both"/>
              <w:rPr>
                <w:rFonts w:eastAsiaTheme="minorEastAsia"/>
              </w:rPr>
            </w:pPr>
            <w:r w:rsidRPr="00A151CB">
              <w:rPr>
                <w:rFonts w:eastAsiaTheme="minorEastAsia"/>
              </w:rPr>
              <w:t>HZZ, kao obvezni partner, može pružiti pomoć u odabiru obrazovnih programa s aspekta potražnje na tržištu rada za određenim zanimanjima i vještinama ili sl., bilo kroz informiranje o kretanjima na tržištu rada bilo na neki još dodatni način, ovisno o dogovoru potencijalnog prijavitelja i obveznog partnera.</w:t>
            </w:r>
          </w:p>
          <w:p w14:paraId="22BC9560" w14:textId="6096C7D9" w:rsidR="00787A97" w:rsidRPr="00893FF0" w:rsidRDefault="00893FF0" w:rsidP="00893FF0">
            <w:pPr>
              <w:jc w:val="both"/>
              <w:rPr>
                <w:rFonts w:eastAsiaTheme="minorEastAsia"/>
              </w:rPr>
            </w:pPr>
            <w:r>
              <w:rPr>
                <w:rFonts w:eastAsiaTheme="minorEastAsia"/>
              </w:rPr>
              <w:lastRenderedPageBreak/>
              <w:t>3.</w:t>
            </w:r>
            <w:r w:rsidR="00C66BC2" w:rsidRPr="00893FF0">
              <w:rPr>
                <w:rFonts w:eastAsiaTheme="minorEastAsia"/>
              </w:rPr>
              <w:t>Izravni troškovi osoblja su troškovi rada koji proizlaze iz ugovora o radu ili Rješenja između poslodavca (institucije i/ili organizacije) i zaposlenika i isplaćuju se osoblju za obavljeni rad izravno povezan s projektom. Slijedom navedenog, troškovi na temelju navedenih ugovora ne smatraju se izravnim troškovima osoblja u sklopu ovog poziva i potražuju se u sklopu ostalih troškova projekta.</w:t>
            </w:r>
          </w:p>
          <w:p w14:paraId="0A420954" w14:textId="512F1974" w:rsidR="008D418F" w:rsidRPr="00893FF0" w:rsidRDefault="008D418F" w:rsidP="00893FF0">
            <w:pPr>
              <w:rPr>
                <w:rFonts w:eastAsiaTheme="minorEastAsia"/>
              </w:rPr>
            </w:pPr>
          </w:p>
          <w:p w14:paraId="468B5D75" w14:textId="036CF824" w:rsidR="00787A97" w:rsidRPr="00893FF0" w:rsidRDefault="00893FF0" w:rsidP="00893FF0">
            <w:pPr>
              <w:jc w:val="both"/>
              <w:rPr>
                <w:rFonts w:eastAsiaTheme="minorEastAsia"/>
              </w:rPr>
            </w:pPr>
            <w:r>
              <w:rPr>
                <w:rFonts w:eastAsiaTheme="minorEastAsia"/>
              </w:rPr>
              <w:t>4.</w:t>
            </w:r>
            <w:r w:rsidR="00C66BC2" w:rsidRPr="00893FF0">
              <w:rPr>
                <w:rFonts w:eastAsiaTheme="minorEastAsia"/>
              </w:rPr>
              <w:t>Izravne troškove osoblje možete rasporediti prema elementima ovisno o projektnim aktivnostima koje će obavljati osoblje koje će biti zaposlen</w:t>
            </w:r>
            <w:r w:rsidR="00C83A63" w:rsidRPr="00893FF0">
              <w:rPr>
                <w:rFonts w:eastAsiaTheme="minorEastAsia"/>
              </w:rPr>
              <w:t>o</w:t>
            </w:r>
            <w:r w:rsidR="00C66BC2" w:rsidRPr="00893FF0">
              <w:rPr>
                <w:rFonts w:eastAsiaTheme="minorEastAsia"/>
              </w:rPr>
              <w:t xml:space="preserve"> na projektu. Moguće je i trošak jednog zaposlenika rasporediti u više projektnih elemenata.</w:t>
            </w:r>
          </w:p>
        </w:tc>
      </w:tr>
      <w:tr w:rsidR="000A6432" w:rsidRPr="00A151CB" w14:paraId="4ED26490" w14:textId="77777777" w:rsidTr="000A6432">
        <w:trPr>
          <w:trHeight w:val="145"/>
          <w:jc w:val="center"/>
        </w:trPr>
        <w:tc>
          <w:tcPr>
            <w:tcW w:w="1166" w:type="dxa"/>
          </w:tcPr>
          <w:p w14:paraId="6B9B0353" w14:textId="415A939B" w:rsidR="000A6432" w:rsidRPr="00A151CB" w:rsidRDefault="000A6432" w:rsidP="4D509680">
            <w:pPr>
              <w:jc w:val="center"/>
              <w:rPr>
                <w:rFonts w:eastAsia="Calibri" w:cs="Times New Roman"/>
              </w:rPr>
            </w:pPr>
            <w:r w:rsidRPr="00A151CB">
              <w:rPr>
                <w:rFonts w:eastAsia="Calibri" w:cs="Times New Roman"/>
              </w:rPr>
              <w:lastRenderedPageBreak/>
              <w:t>20.</w:t>
            </w:r>
          </w:p>
        </w:tc>
        <w:tc>
          <w:tcPr>
            <w:tcW w:w="4370" w:type="dxa"/>
          </w:tcPr>
          <w:p w14:paraId="1FB837CB" w14:textId="77777777" w:rsidR="000A6432" w:rsidRPr="00A151CB" w:rsidRDefault="000A6432" w:rsidP="000A6432">
            <w:pPr>
              <w:rPr>
                <w:rFonts w:eastAsiaTheme="minorEastAsia"/>
              </w:rPr>
            </w:pPr>
            <w:r w:rsidRPr="00A151CB">
              <w:rPr>
                <w:rFonts w:eastAsiaTheme="minorEastAsia"/>
              </w:rPr>
              <w:t>1. u mjerljivim ishodima potrebno je izraditi individualni plan i osobe usmjeriti u verificirani program. Također treba korisnike uključiti u savjetovanje u HZZ. Na uspješnost prve dvije aktivnosti Udruge kao nositelji programa mogu izravno uticati svojim radom, motiviranje i sl. No, uključeni korisnici mogu odustati nakon savjetovanja i informiranja u HZZ. Ako Udruga potroši vrijeme i sredstva a korisnik u tijeku provedbe odustane zbog "uspješnog" informiranja u HZZ ili neuspješnog polaganja obrazovanja zbog subjektivnih ili objektivnih razloga ili sl. Je li se takav korisnik evidentira kao prihvatljiv s obzirom da je zadovoljio jedan ili dva mjerljiva ishoda?</w:t>
            </w:r>
          </w:p>
          <w:p w14:paraId="7941187F" w14:textId="77777777" w:rsidR="000A6432" w:rsidRPr="00A151CB" w:rsidRDefault="000A6432" w:rsidP="000A6432">
            <w:pPr>
              <w:rPr>
                <w:rFonts w:eastAsiaTheme="minorEastAsia"/>
              </w:rPr>
            </w:pPr>
          </w:p>
          <w:p w14:paraId="34DB7AC5" w14:textId="5155B15A" w:rsidR="000A6432" w:rsidRPr="00A151CB" w:rsidRDefault="000A6432" w:rsidP="000A6432">
            <w:pPr>
              <w:rPr>
                <w:rFonts w:eastAsiaTheme="minorEastAsia"/>
              </w:rPr>
            </w:pPr>
            <w:r w:rsidRPr="00A151CB">
              <w:rPr>
                <w:rFonts w:eastAsiaTheme="minorEastAsia"/>
              </w:rPr>
              <w:t xml:space="preserve"> 2. tko snosi trošak programa obrazovanja ili usavršavanja za korisnike i pune troškove vezane uz obrazovanje?</w:t>
            </w:r>
          </w:p>
        </w:tc>
        <w:tc>
          <w:tcPr>
            <w:tcW w:w="4124" w:type="dxa"/>
          </w:tcPr>
          <w:p w14:paraId="5F1835C4" w14:textId="77777777" w:rsidR="000A6432" w:rsidRPr="00A151CB" w:rsidRDefault="000A6432" w:rsidP="000A6432">
            <w:pPr>
              <w:jc w:val="both"/>
              <w:rPr>
                <w:rFonts w:asciiTheme="minorEastAsia" w:eastAsiaTheme="minorEastAsia" w:hAnsiTheme="minorEastAsia" w:cstheme="minorEastAsia"/>
              </w:rPr>
            </w:pPr>
            <w:r w:rsidRPr="00A151CB">
              <w:rPr>
                <w:rFonts w:eastAsiaTheme="minorEastAsia"/>
              </w:rPr>
              <w:t xml:space="preserve">1. Pripadnik ciljane skupine evidentira se kroz pokazatelj samo jednom i to pri prvom ulasku u projektnu aktivnost, neovisno o broju aktivnosti u kojim je sudjelovao u okviru jednog projekta, kako je navedeno točkom 1.5 važećih Uputa za prijavitelje. Međutim, sukladno odredbama Posebnih uvjeta ugovora kao i Uputa za prijavitelje, neostvarivanje obveznih mjerljivih ishoda ima za posljedicu financijske korekcije te isto treba uzeti u obzir prilikom provedbe projektnih aktivnosti. </w:t>
            </w:r>
          </w:p>
          <w:p w14:paraId="3ED37852" w14:textId="77777777" w:rsidR="000A6432" w:rsidRPr="00A151CB" w:rsidRDefault="000A6432" w:rsidP="000A6432">
            <w:pPr>
              <w:jc w:val="both"/>
              <w:rPr>
                <w:rFonts w:eastAsiaTheme="minorEastAsia"/>
              </w:rPr>
            </w:pPr>
          </w:p>
          <w:p w14:paraId="51BBACA4" w14:textId="77777777" w:rsidR="000A6432" w:rsidRPr="00A151CB" w:rsidRDefault="000A6432" w:rsidP="000A6432">
            <w:pPr>
              <w:jc w:val="both"/>
              <w:rPr>
                <w:rFonts w:eastAsiaTheme="minorEastAsia"/>
              </w:rPr>
            </w:pPr>
          </w:p>
          <w:p w14:paraId="27DAFB07" w14:textId="77777777" w:rsidR="000A6432" w:rsidRPr="00A151CB" w:rsidRDefault="000A6432" w:rsidP="000A6432">
            <w:pPr>
              <w:jc w:val="both"/>
              <w:rPr>
                <w:rFonts w:eastAsiaTheme="minorEastAsia"/>
              </w:rPr>
            </w:pPr>
          </w:p>
          <w:p w14:paraId="120E0258" w14:textId="4CE35EEE" w:rsidR="000A6432" w:rsidRDefault="000A6432" w:rsidP="000A6432">
            <w:pPr>
              <w:jc w:val="both"/>
              <w:rPr>
                <w:rFonts w:eastAsiaTheme="minorEastAsia"/>
              </w:rPr>
            </w:pPr>
          </w:p>
          <w:p w14:paraId="49BDA129" w14:textId="77777777" w:rsidR="00717F74" w:rsidRPr="00A151CB" w:rsidRDefault="00717F74" w:rsidP="000A6432">
            <w:pPr>
              <w:jc w:val="both"/>
              <w:rPr>
                <w:rFonts w:eastAsiaTheme="minorEastAsia"/>
              </w:rPr>
            </w:pPr>
          </w:p>
          <w:p w14:paraId="3E7C9FC5" w14:textId="77777777" w:rsidR="000A6432" w:rsidRPr="00A151CB" w:rsidRDefault="000A6432" w:rsidP="000A6432">
            <w:pPr>
              <w:jc w:val="both"/>
              <w:rPr>
                <w:rFonts w:asciiTheme="minorEastAsia" w:eastAsiaTheme="minorEastAsia" w:hAnsiTheme="minorEastAsia" w:cstheme="minorEastAsia"/>
              </w:rPr>
            </w:pPr>
            <w:r w:rsidRPr="00A151CB">
              <w:rPr>
                <w:rFonts w:eastAsiaTheme="minorEastAsia"/>
              </w:rPr>
              <w:t>2. Isto zavisi o podjeli zaduženja u provedbi projekta između prijavitelja i partnera, no isto nije trošak ni obveza obveznog partnera Hrvatskog zavoda za zapošljavanje koji takve aktivnosti provodi za osobe prijavljene u evidenciju nezaposlenih osoba.  Potrebno je voditi računa, da ova, kao ni bilo koja druga projekta aktivnost ne smiju biti dvostruko financirane te ako se osoba uključi u takve ili slične aktivnosti financirane iz drugih izvora, prijavitelj ne može potraživati trošak za istu u okviru svog projekta.</w:t>
            </w:r>
          </w:p>
          <w:p w14:paraId="63019588" w14:textId="77777777" w:rsidR="000A6432" w:rsidRPr="00A151CB" w:rsidRDefault="000A6432" w:rsidP="000A6432">
            <w:pPr>
              <w:pStyle w:val="Odlomakpopisa"/>
              <w:ind w:left="291"/>
              <w:jc w:val="both"/>
              <w:rPr>
                <w:rFonts w:eastAsiaTheme="minorEastAsia"/>
              </w:rPr>
            </w:pPr>
          </w:p>
        </w:tc>
      </w:tr>
      <w:tr w:rsidR="000A6432" w:rsidRPr="00A151CB" w14:paraId="7DF52A09" w14:textId="77777777" w:rsidTr="000A6432">
        <w:trPr>
          <w:trHeight w:val="145"/>
          <w:jc w:val="center"/>
        </w:trPr>
        <w:tc>
          <w:tcPr>
            <w:tcW w:w="1166" w:type="dxa"/>
          </w:tcPr>
          <w:p w14:paraId="0C4C5918" w14:textId="4ADD705C" w:rsidR="000A6432" w:rsidRPr="00A151CB" w:rsidRDefault="000A6432" w:rsidP="4D509680">
            <w:pPr>
              <w:jc w:val="center"/>
              <w:rPr>
                <w:rFonts w:eastAsia="Calibri" w:cs="Times New Roman"/>
              </w:rPr>
            </w:pPr>
            <w:r w:rsidRPr="00A151CB">
              <w:rPr>
                <w:rFonts w:eastAsia="Calibri" w:cs="Times New Roman"/>
              </w:rPr>
              <w:t>21.</w:t>
            </w:r>
          </w:p>
        </w:tc>
        <w:tc>
          <w:tcPr>
            <w:tcW w:w="4370" w:type="dxa"/>
          </w:tcPr>
          <w:p w14:paraId="6802A1F1" w14:textId="666759B8" w:rsidR="000A6432" w:rsidRPr="00A151CB" w:rsidRDefault="000A6432" w:rsidP="3A3AFF4F">
            <w:pPr>
              <w:rPr>
                <w:rFonts w:eastAsiaTheme="minorEastAsia"/>
              </w:rPr>
            </w:pPr>
            <w:r w:rsidRPr="00A151CB">
              <w:rPr>
                <w:rFonts w:eastAsiaTheme="minorEastAsia"/>
              </w:rPr>
              <w:t xml:space="preserve">Podnosim pitanje vezano uz ispunjenje </w:t>
            </w:r>
            <w:r w:rsidRPr="00A151CB">
              <w:rPr>
                <w:rFonts w:eastAsiaTheme="minorEastAsia"/>
              </w:rPr>
              <w:lastRenderedPageBreak/>
              <w:t>Zajedničkog pokazatelja rezultata OPULJP-a CR09 (Neaktivni sudionici koji se ne obrazuju niti se osposobljavaju, a koji se obrazuju/osposobljavaju, stječu kvalifikaciju ili imaju posao, uključujući samozaposlene, po prestanku sudjelovanja.) Broji li se kao ispunjenje pokazatelja ako po završetku projekta udruga prijavitelj zaposli korisnike projekta, odnosno ciljanu skupinu, ili ako prijavitelj otvori kćer poduzeće u kojoj će zaposliti ciljanu skupinu.</w:t>
            </w:r>
          </w:p>
        </w:tc>
        <w:tc>
          <w:tcPr>
            <w:tcW w:w="4124" w:type="dxa"/>
          </w:tcPr>
          <w:p w14:paraId="37AD4C95" w14:textId="77777777" w:rsidR="000A6432" w:rsidRPr="00A151CB" w:rsidRDefault="000A6432" w:rsidP="000A6432">
            <w:pPr>
              <w:pStyle w:val="Odlomakpopisa"/>
              <w:ind w:left="0"/>
              <w:jc w:val="both"/>
              <w:rPr>
                <w:rFonts w:eastAsiaTheme="minorEastAsia"/>
              </w:rPr>
            </w:pPr>
            <w:r w:rsidRPr="00A151CB">
              <w:rPr>
                <w:rFonts w:eastAsiaTheme="minorEastAsia"/>
              </w:rPr>
              <w:lastRenderedPageBreak/>
              <w:t xml:space="preserve">Navedenim pokazateljem prati se status </w:t>
            </w:r>
            <w:r w:rsidRPr="00A151CB">
              <w:rPr>
                <w:rFonts w:eastAsiaTheme="minorEastAsia"/>
              </w:rPr>
              <w:lastRenderedPageBreak/>
              <w:t>osobe četiri tjedna po izlasku iz aktivnosti, tj. jesu li osobe četiri tjedna po prestanku aktivnosti u obrazovanju, osposobljavanju, zapošljavanju ili samozapošljavanju, neovisno o tome u kojoj se ustanovi obrazuje ili kod koga se zapošljava.</w:t>
            </w:r>
          </w:p>
          <w:p w14:paraId="480B8B8B" w14:textId="0E5FC8FF" w:rsidR="000A6432" w:rsidRPr="00A151CB" w:rsidRDefault="000A6432" w:rsidP="000A6432">
            <w:pPr>
              <w:jc w:val="both"/>
              <w:rPr>
                <w:rFonts w:eastAsiaTheme="minorEastAsia"/>
              </w:rPr>
            </w:pPr>
            <w:r w:rsidRPr="00A151CB">
              <w:rPr>
                <w:rFonts w:eastAsiaTheme="minorEastAsia"/>
              </w:rPr>
              <w:t>Napominjemo da je cilj istoga praćenje pripadnika ciljane skupine te nije obveza prijavitelja niti su za isto određene financijske korekcije ili sl.</w:t>
            </w:r>
          </w:p>
        </w:tc>
      </w:tr>
      <w:tr w:rsidR="1B4415C6" w:rsidRPr="00A151CB" w14:paraId="72068E43" w14:textId="77777777" w:rsidTr="000A6432">
        <w:trPr>
          <w:trHeight w:val="145"/>
          <w:jc w:val="center"/>
        </w:trPr>
        <w:tc>
          <w:tcPr>
            <w:tcW w:w="1166" w:type="dxa"/>
          </w:tcPr>
          <w:p w14:paraId="3C1AD858" w14:textId="1973D7F8" w:rsidR="0BB5B23F" w:rsidRPr="00A151CB" w:rsidRDefault="00A151CB" w:rsidP="1B4415C6">
            <w:pPr>
              <w:jc w:val="center"/>
              <w:rPr>
                <w:rFonts w:eastAsia="Calibri" w:cs="Times New Roman"/>
              </w:rPr>
            </w:pPr>
            <w:r w:rsidRPr="00A151CB">
              <w:rPr>
                <w:rFonts w:eastAsia="Calibri" w:cs="Times New Roman"/>
              </w:rPr>
              <w:lastRenderedPageBreak/>
              <w:t>22.</w:t>
            </w:r>
          </w:p>
        </w:tc>
        <w:tc>
          <w:tcPr>
            <w:tcW w:w="4370" w:type="dxa"/>
          </w:tcPr>
          <w:p w14:paraId="787F7113" w14:textId="77777777" w:rsidR="00A151CB" w:rsidRPr="00A151CB" w:rsidRDefault="00A151CB" w:rsidP="00A151CB">
            <w:r w:rsidRPr="00A151CB">
              <w:rPr>
                <w:rFonts w:ascii="Calibri" w:eastAsia="Calibri" w:hAnsi="Calibri" w:cs="Calibri"/>
              </w:rPr>
              <w:t xml:space="preserve">Vezano za stavku troška „Ostali prihvatljivi troškovi projekta“ molimo dodatnu uputu o razradi troškova koje će ova stavka predviđati, a vezano za obrazloženje stavke. </w:t>
            </w:r>
          </w:p>
          <w:p w14:paraId="4C21D399" w14:textId="77777777" w:rsidR="00A151CB" w:rsidRPr="00A151CB" w:rsidRDefault="00A151CB" w:rsidP="00A151CB">
            <w:r w:rsidRPr="00A151CB">
              <w:rPr>
                <w:rFonts w:ascii="Calibri" w:eastAsia="Calibri" w:hAnsi="Calibri" w:cs="Calibri"/>
              </w:rPr>
              <w:t>Primjerice, da li će biti dovoljno napisati: „Ova proračunska stavka obuhvaća troškove organizacije info seminara (trošak najma dvorane, osvježenja za sudionike…)“ i tako za svaku aktivnost, ili se očekuje pojedinačni prikaz izračuna svakog pojedinačnog troška, npr. trošak najma dvorane 1.000, 00 kn + trošak osvježenja za 10 sudionika (10*25,00 kn) = 1.250,00 kn. I onda tako za svaku aktivnost…?</w:t>
            </w:r>
          </w:p>
          <w:p w14:paraId="48BF6B6C" w14:textId="77777777" w:rsidR="00A151CB" w:rsidRPr="00A151CB" w:rsidRDefault="00A151CB" w:rsidP="00A151CB">
            <w:r w:rsidRPr="00A151CB">
              <w:rPr>
                <w:rFonts w:ascii="Calibri" w:eastAsia="Calibri" w:hAnsi="Calibri" w:cs="Calibri"/>
              </w:rPr>
              <w:t xml:space="preserve"> </w:t>
            </w:r>
          </w:p>
          <w:p w14:paraId="7288FC14" w14:textId="77777777" w:rsidR="00A151CB" w:rsidRPr="00A151CB" w:rsidRDefault="00A151CB" w:rsidP="00A151CB">
            <w:r w:rsidRPr="00A151CB">
              <w:rPr>
                <w:rFonts w:ascii="Calibri" w:eastAsia="Calibri" w:hAnsi="Calibri" w:cs="Calibri"/>
              </w:rPr>
              <w:t>I dodatno, ukoliko u svakom elementu imamo predviđene izravne troškove osoblja na projektu, u koji element uvrštavamo stavku „Ostali prihvatljivi troškovi projekta“?</w:t>
            </w:r>
          </w:p>
          <w:p w14:paraId="3EC40DA5" w14:textId="62467495" w:rsidR="1B4415C6" w:rsidRPr="00A151CB" w:rsidRDefault="1B4415C6" w:rsidP="000A6432">
            <w:pPr>
              <w:rPr>
                <w:rFonts w:eastAsiaTheme="minorEastAsia"/>
              </w:rPr>
            </w:pPr>
          </w:p>
        </w:tc>
        <w:tc>
          <w:tcPr>
            <w:tcW w:w="4124" w:type="dxa"/>
          </w:tcPr>
          <w:p w14:paraId="2508B157" w14:textId="77777777" w:rsidR="00A151CB" w:rsidRPr="00A151CB" w:rsidRDefault="00A151CB" w:rsidP="00A151CB">
            <w:pPr>
              <w:pStyle w:val="Odlomakpopisa"/>
              <w:ind w:left="0"/>
              <w:jc w:val="both"/>
              <w:rPr>
                <w:rFonts w:eastAsiaTheme="minorEastAsia"/>
              </w:rPr>
            </w:pPr>
            <w:r w:rsidRPr="00A151CB">
              <w:rPr>
                <w:rFonts w:eastAsiaTheme="minorEastAsia"/>
              </w:rPr>
              <w:t>Stavku „Ostali prihvatljivi troškovi projekta“ možete uvrstiti u jedan ili više elemenata unutar Prijavnog obrasca. Ako ćete uvrštavati u više elemenata, potrebno je voditi računa da zbroj dvije ili više stavaka iznosi točno 40% izravnih troškova osoblja.</w:t>
            </w:r>
          </w:p>
          <w:p w14:paraId="59882C8C" w14:textId="77777777" w:rsidR="00A151CB" w:rsidRPr="00A151CB" w:rsidRDefault="00A151CB" w:rsidP="00A151CB">
            <w:pPr>
              <w:pStyle w:val="Odlomakpopisa"/>
              <w:ind w:left="0"/>
              <w:jc w:val="both"/>
              <w:rPr>
                <w:rFonts w:eastAsiaTheme="minorEastAsia"/>
              </w:rPr>
            </w:pPr>
          </w:p>
          <w:p w14:paraId="6E0C521E" w14:textId="5821DDCF" w:rsidR="1B4415C6" w:rsidRPr="00A151CB" w:rsidRDefault="00A151CB" w:rsidP="00A151CB">
            <w:pPr>
              <w:jc w:val="both"/>
              <w:rPr>
                <w:rFonts w:eastAsiaTheme="minorEastAsia"/>
              </w:rPr>
            </w:pPr>
            <w:r w:rsidRPr="00A151CB">
              <w:rPr>
                <w:rFonts w:eastAsiaTheme="minorEastAsia"/>
              </w:rPr>
              <w:t>Unutar obrazloženja stavke nije potrebno navoditi pojedinačne izračune, već je dovoljno navesti da je riječ o ostalih prihvatljivim troškovima projekta koji se izračunavaju primjenom stope od 40% izravnih troškova osoblja te na takvu stavku dodati oznaku troška „fiksna stopa“.</w:t>
            </w:r>
          </w:p>
        </w:tc>
      </w:tr>
      <w:tr w:rsidR="00A151CB" w:rsidRPr="00A151CB" w14:paraId="5502212A" w14:textId="77777777" w:rsidTr="000A6432">
        <w:trPr>
          <w:trHeight w:val="145"/>
          <w:jc w:val="center"/>
        </w:trPr>
        <w:tc>
          <w:tcPr>
            <w:tcW w:w="1166" w:type="dxa"/>
          </w:tcPr>
          <w:p w14:paraId="4770E8F5" w14:textId="0BB3CD36" w:rsidR="00A151CB" w:rsidRPr="00A151CB" w:rsidRDefault="003C2106" w:rsidP="1B4415C6">
            <w:pPr>
              <w:jc w:val="center"/>
              <w:rPr>
                <w:rFonts w:eastAsia="Calibri" w:cs="Times New Roman"/>
              </w:rPr>
            </w:pPr>
            <w:r>
              <w:rPr>
                <w:rFonts w:eastAsia="Calibri" w:cs="Times New Roman"/>
              </w:rPr>
              <w:t>23.</w:t>
            </w:r>
          </w:p>
        </w:tc>
        <w:tc>
          <w:tcPr>
            <w:tcW w:w="4370" w:type="dxa"/>
          </w:tcPr>
          <w:p w14:paraId="5422AFA6" w14:textId="77777777" w:rsidR="00A151CB" w:rsidRPr="00A151CB" w:rsidRDefault="00A151CB" w:rsidP="00A151CB">
            <w:pPr>
              <w:rPr>
                <w:rFonts w:ascii="Calibri" w:eastAsia="Calibri" w:hAnsi="Calibri" w:cs="Calibri"/>
              </w:rPr>
            </w:pPr>
            <w:r w:rsidRPr="00A151CB">
              <w:rPr>
                <w:rFonts w:ascii="Calibri" w:eastAsia="Calibri" w:hAnsi="Calibri" w:cs="Calibri"/>
              </w:rPr>
              <w:t xml:space="preserve">1. Da li u element "Ostali prihvatljivi troškovi projekta" ulazi element promidžba i vidljivost, zatim trošak prijevoza za administrativnu provedbu projekta kao i upravljanje projektom? </w:t>
            </w:r>
          </w:p>
          <w:p w14:paraId="51B95E3A" w14:textId="77777777" w:rsidR="00A151CB" w:rsidRDefault="00A151CB" w:rsidP="00A151CB">
            <w:pPr>
              <w:rPr>
                <w:rFonts w:ascii="Calibri" w:eastAsia="Calibri" w:hAnsi="Calibri" w:cs="Calibri"/>
              </w:rPr>
            </w:pPr>
          </w:p>
          <w:p w14:paraId="06782C10" w14:textId="77777777" w:rsidR="00893FF0" w:rsidRDefault="00893FF0" w:rsidP="00A151CB">
            <w:pPr>
              <w:rPr>
                <w:rFonts w:ascii="Calibri" w:eastAsia="Calibri" w:hAnsi="Calibri" w:cs="Calibri"/>
              </w:rPr>
            </w:pPr>
          </w:p>
          <w:p w14:paraId="4B3F1104" w14:textId="77777777" w:rsidR="00893FF0" w:rsidRDefault="00893FF0" w:rsidP="00A151CB">
            <w:pPr>
              <w:rPr>
                <w:rFonts w:ascii="Calibri" w:eastAsia="Calibri" w:hAnsi="Calibri" w:cs="Calibri"/>
              </w:rPr>
            </w:pPr>
          </w:p>
          <w:p w14:paraId="4D7CB0ED" w14:textId="77777777" w:rsidR="00893FF0" w:rsidRDefault="00893FF0" w:rsidP="00A151CB">
            <w:pPr>
              <w:rPr>
                <w:rFonts w:ascii="Calibri" w:eastAsia="Calibri" w:hAnsi="Calibri" w:cs="Calibri"/>
              </w:rPr>
            </w:pPr>
          </w:p>
          <w:p w14:paraId="439C5235" w14:textId="77777777" w:rsidR="00893FF0" w:rsidRDefault="00893FF0" w:rsidP="00A151CB">
            <w:pPr>
              <w:rPr>
                <w:rFonts w:ascii="Calibri" w:eastAsia="Calibri" w:hAnsi="Calibri" w:cs="Calibri"/>
              </w:rPr>
            </w:pPr>
          </w:p>
          <w:p w14:paraId="5F0A9A7C" w14:textId="77777777" w:rsidR="00893FF0" w:rsidRDefault="00893FF0" w:rsidP="00A151CB">
            <w:pPr>
              <w:rPr>
                <w:rFonts w:ascii="Calibri" w:eastAsia="Calibri" w:hAnsi="Calibri" w:cs="Calibri"/>
              </w:rPr>
            </w:pPr>
            <w:bookmarkStart w:id="0" w:name="_GoBack"/>
            <w:bookmarkEnd w:id="0"/>
          </w:p>
          <w:p w14:paraId="34D58215" w14:textId="77777777" w:rsidR="00893FF0" w:rsidRDefault="00893FF0" w:rsidP="00A151CB">
            <w:pPr>
              <w:rPr>
                <w:rFonts w:ascii="Calibri" w:eastAsia="Calibri" w:hAnsi="Calibri" w:cs="Calibri"/>
              </w:rPr>
            </w:pPr>
          </w:p>
          <w:p w14:paraId="7DEC1CD8" w14:textId="77777777" w:rsidR="00893FF0" w:rsidRDefault="00893FF0" w:rsidP="00A151CB">
            <w:pPr>
              <w:rPr>
                <w:rFonts w:ascii="Calibri" w:eastAsia="Calibri" w:hAnsi="Calibri" w:cs="Calibri"/>
              </w:rPr>
            </w:pPr>
          </w:p>
          <w:p w14:paraId="661B73AB" w14:textId="77777777" w:rsidR="00893FF0" w:rsidRDefault="00893FF0" w:rsidP="00A151CB">
            <w:pPr>
              <w:rPr>
                <w:rFonts w:ascii="Calibri" w:eastAsia="Calibri" w:hAnsi="Calibri" w:cs="Calibri"/>
              </w:rPr>
            </w:pPr>
          </w:p>
          <w:p w14:paraId="463141DC" w14:textId="77777777" w:rsidR="00893FF0" w:rsidRDefault="00893FF0" w:rsidP="00A151CB">
            <w:pPr>
              <w:rPr>
                <w:rFonts w:ascii="Calibri" w:eastAsia="Calibri" w:hAnsi="Calibri" w:cs="Calibri"/>
              </w:rPr>
            </w:pPr>
          </w:p>
          <w:p w14:paraId="6AB86D7C" w14:textId="77777777" w:rsidR="00893FF0" w:rsidRDefault="00893FF0" w:rsidP="00A151CB">
            <w:pPr>
              <w:rPr>
                <w:rFonts w:ascii="Calibri" w:eastAsia="Calibri" w:hAnsi="Calibri" w:cs="Calibri"/>
              </w:rPr>
            </w:pPr>
          </w:p>
          <w:p w14:paraId="404D22B6" w14:textId="77777777" w:rsidR="00893FF0" w:rsidRDefault="00893FF0" w:rsidP="00A151CB">
            <w:pPr>
              <w:rPr>
                <w:rFonts w:ascii="Calibri" w:eastAsia="Calibri" w:hAnsi="Calibri" w:cs="Calibri"/>
              </w:rPr>
            </w:pPr>
          </w:p>
          <w:p w14:paraId="6A3972D6" w14:textId="77777777" w:rsidR="00893FF0" w:rsidRDefault="00893FF0" w:rsidP="00A151CB">
            <w:pPr>
              <w:rPr>
                <w:rFonts w:ascii="Calibri" w:eastAsia="Calibri" w:hAnsi="Calibri" w:cs="Calibri"/>
              </w:rPr>
            </w:pPr>
          </w:p>
          <w:p w14:paraId="38F769F6" w14:textId="77777777" w:rsidR="00893FF0" w:rsidRDefault="00893FF0" w:rsidP="00A151CB">
            <w:pPr>
              <w:rPr>
                <w:rFonts w:ascii="Calibri" w:eastAsia="Calibri" w:hAnsi="Calibri" w:cs="Calibri"/>
              </w:rPr>
            </w:pPr>
          </w:p>
          <w:p w14:paraId="06A8E3A1" w14:textId="77777777" w:rsidR="00893FF0" w:rsidRPr="00A151CB" w:rsidRDefault="00893FF0" w:rsidP="00A151CB">
            <w:pPr>
              <w:rPr>
                <w:rFonts w:ascii="Calibri" w:eastAsia="Calibri" w:hAnsi="Calibri" w:cs="Calibri"/>
              </w:rPr>
            </w:pPr>
          </w:p>
          <w:p w14:paraId="4F60B8A0" w14:textId="77777777" w:rsidR="00A151CB" w:rsidRPr="00A151CB" w:rsidRDefault="00A151CB" w:rsidP="00A151CB">
            <w:pPr>
              <w:rPr>
                <w:rFonts w:ascii="Calibri" w:eastAsia="Calibri" w:hAnsi="Calibri" w:cs="Calibri"/>
              </w:rPr>
            </w:pPr>
            <w:r w:rsidRPr="00A151CB">
              <w:rPr>
                <w:rFonts w:ascii="Calibri" w:eastAsia="Calibri" w:hAnsi="Calibri" w:cs="Calibri"/>
              </w:rPr>
              <w:t>2. Koja je razlika između ukupno prihvatljivih troškova projekta i ostalih prihvatljivih troškova projekta odnosno koje elemente obuhvaća jedna i druga kategorija?</w:t>
            </w:r>
          </w:p>
          <w:p w14:paraId="4C97BEFF" w14:textId="77777777" w:rsidR="00A151CB" w:rsidRDefault="00A151CB" w:rsidP="00A151CB">
            <w:pPr>
              <w:rPr>
                <w:rFonts w:ascii="Calibri" w:eastAsia="Calibri" w:hAnsi="Calibri" w:cs="Calibri"/>
              </w:rPr>
            </w:pPr>
          </w:p>
          <w:p w14:paraId="18314220" w14:textId="77777777" w:rsidR="00893FF0" w:rsidRDefault="00893FF0" w:rsidP="00A151CB">
            <w:pPr>
              <w:rPr>
                <w:rFonts w:ascii="Calibri" w:eastAsia="Calibri" w:hAnsi="Calibri" w:cs="Calibri"/>
              </w:rPr>
            </w:pPr>
          </w:p>
          <w:p w14:paraId="34C286AA" w14:textId="77777777" w:rsidR="00893FF0" w:rsidRDefault="00893FF0" w:rsidP="00A151CB">
            <w:pPr>
              <w:rPr>
                <w:rFonts w:ascii="Calibri" w:eastAsia="Calibri" w:hAnsi="Calibri" w:cs="Calibri"/>
              </w:rPr>
            </w:pPr>
          </w:p>
          <w:p w14:paraId="25B4F4B6" w14:textId="77777777" w:rsidR="00893FF0" w:rsidRPr="00A151CB" w:rsidRDefault="00893FF0" w:rsidP="00A151CB">
            <w:pPr>
              <w:rPr>
                <w:rFonts w:ascii="Calibri" w:eastAsia="Calibri" w:hAnsi="Calibri" w:cs="Calibri"/>
              </w:rPr>
            </w:pPr>
          </w:p>
          <w:p w14:paraId="7487138D" w14:textId="77777777" w:rsidR="00A151CB" w:rsidRPr="00A151CB" w:rsidRDefault="00A151CB" w:rsidP="00A151CB">
            <w:pPr>
              <w:rPr>
                <w:rFonts w:ascii="Calibri" w:eastAsia="Calibri" w:hAnsi="Calibri" w:cs="Calibri"/>
              </w:rPr>
            </w:pPr>
            <w:r w:rsidRPr="00A151CB">
              <w:rPr>
                <w:rFonts w:ascii="Calibri" w:eastAsia="Calibri" w:hAnsi="Calibri" w:cs="Calibri"/>
              </w:rPr>
              <w:t>3. Da li je moguće projektom predvidjeti troškove toplih obroka za ciljanu skupinu u projektu kroz provedbu svih aktivnosti unutar projekta? Ukoliko je navedeno prihvatljiv trošak, pod koji element se svrstava?</w:t>
            </w:r>
          </w:p>
          <w:p w14:paraId="7D05FD08" w14:textId="77777777" w:rsidR="00A151CB" w:rsidRDefault="00A151CB" w:rsidP="00A151CB">
            <w:pPr>
              <w:rPr>
                <w:rFonts w:ascii="Calibri" w:eastAsia="Calibri" w:hAnsi="Calibri" w:cs="Calibri"/>
              </w:rPr>
            </w:pPr>
          </w:p>
          <w:p w14:paraId="2A1CB280" w14:textId="77777777" w:rsidR="00893FF0" w:rsidRDefault="00893FF0" w:rsidP="00A151CB">
            <w:pPr>
              <w:rPr>
                <w:rFonts w:ascii="Calibri" w:eastAsia="Calibri" w:hAnsi="Calibri" w:cs="Calibri"/>
              </w:rPr>
            </w:pPr>
          </w:p>
          <w:p w14:paraId="29F89DCF" w14:textId="77777777" w:rsidR="00893FF0" w:rsidRDefault="00893FF0" w:rsidP="00A151CB">
            <w:pPr>
              <w:rPr>
                <w:rFonts w:ascii="Calibri" w:eastAsia="Calibri" w:hAnsi="Calibri" w:cs="Calibri"/>
              </w:rPr>
            </w:pPr>
          </w:p>
          <w:p w14:paraId="41CAE8B6" w14:textId="77777777" w:rsidR="00893FF0" w:rsidRDefault="00893FF0" w:rsidP="00A151CB">
            <w:pPr>
              <w:rPr>
                <w:rFonts w:ascii="Calibri" w:eastAsia="Calibri" w:hAnsi="Calibri" w:cs="Calibri"/>
              </w:rPr>
            </w:pPr>
          </w:p>
          <w:p w14:paraId="204E7825" w14:textId="77777777" w:rsidR="00893FF0" w:rsidRPr="00A151CB" w:rsidRDefault="00893FF0" w:rsidP="00A151CB">
            <w:pPr>
              <w:rPr>
                <w:rFonts w:ascii="Calibri" w:eastAsia="Calibri" w:hAnsi="Calibri" w:cs="Calibri"/>
              </w:rPr>
            </w:pPr>
          </w:p>
          <w:p w14:paraId="69C92300" w14:textId="77777777" w:rsidR="00A151CB" w:rsidRPr="00A151CB" w:rsidRDefault="00A151CB" w:rsidP="00A151CB">
            <w:pPr>
              <w:rPr>
                <w:rFonts w:ascii="Calibri" w:eastAsia="Calibri" w:hAnsi="Calibri" w:cs="Calibri"/>
              </w:rPr>
            </w:pPr>
            <w:r w:rsidRPr="00A151CB">
              <w:rPr>
                <w:rFonts w:ascii="Calibri" w:eastAsia="Calibri" w:hAnsi="Calibri" w:cs="Calibri"/>
              </w:rPr>
              <w:t>4. Ukoliko je obavezni partner u projektu ustanova za obrazovanje odraslih, da li je potrebno uz slanje prijavnog obrasca A, dostaviti potvrdu Agencije za strukovno obrazovanje da je upisana u AZUP?</w:t>
            </w:r>
          </w:p>
          <w:p w14:paraId="51A5ECEC" w14:textId="77777777" w:rsidR="00A151CB" w:rsidRPr="00A151CB" w:rsidRDefault="00A151CB" w:rsidP="000A6432">
            <w:pPr>
              <w:rPr>
                <w:rFonts w:eastAsiaTheme="minorEastAsia"/>
              </w:rPr>
            </w:pPr>
          </w:p>
        </w:tc>
        <w:tc>
          <w:tcPr>
            <w:tcW w:w="4124" w:type="dxa"/>
          </w:tcPr>
          <w:p w14:paraId="27920C80" w14:textId="77777777" w:rsidR="00A151CB" w:rsidRPr="00717F74" w:rsidRDefault="00A151CB" w:rsidP="00A151CB">
            <w:pPr>
              <w:jc w:val="both"/>
              <w:rPr>
                <w:rFonts w:eastAsiaTheme="minorEastAsia"/>
              </w:rPr>
            </w:pPr>
            <w:r w:rsidRPr="00A151CB">
              <w:rPr>
                <w:rFonts w:eastAsiaTheme="minorEastAsia"/>
              </w:rPr>
              <w:lastRenderedPageBreak/>
              <w:t xml:space="preserve">1. Troškovi unutar elementa promidžba i vidljivost i upravljanje projektom i administracija mogu biti i izravni troškovi osoblja i ostali prihvatljivi troškovi, ovisno o vrsti troškova koju ćete planirati u svojoj prijavi. </w:t>
            </w:r>
            <w:r w:rsidRPr="00717F74">
              <w:rPr>
                <w:rFonts w:eastAsiaTheme="minorEastAsia"/>
              </w:rPr>
              <w:t>Ukoliko će biti potrebno angažirati osoblje koje će biti zaposleno na temelju ugovora o radu ili Rješenja između poslodavca (institucije i/ili organizacije) i zaposlenika, a koje će raditi na aktivnostima promidžbe i vidljivosti ili upravljanja projektom i administracije te im se isplaćuje plaća za obavljeni rad izravno povezan s projektom, takve troškove možete prikazati unutar stavke za izravne troškove osoblja, a sve ostale troškove unutar jedne stavke „ostali prihvatljivi troškovi projekta“ s oznakom „fiksna stopa“.</w:t>
            </w:r>
          </w:p>
          <w:p w14:paraId="28F658CD" w14:textId="77777777" w:rsidR="00A151CB" w:rsidRPr="00A151CB" w:rsidRDefault="00A151CB" w:rsidP="00A151CB">
            <w:pPr>
              <w:jc w:val="both"/>
              <w:rPr>
                <w:rFonts w:eastAsiaTheme="minorEastAsia"/>
                <w:color w:val="FF0000"/>
              </w:rPr>
            </w:pPr>
          </w:p>
          <w:p w14:paraId="0DB98332" w14:textId="77777777" w:rsidR="00A151CB" w:rsidRPr="00A151CB" w:rsidRDefault="00A151CB" w:rsidP="00A151CB">
            <w:pPr>
              <w:jc w:val="both"/>
              <w:rPr>
                <w:rFonts w:eastAsiaTheme="minorEastAsia"/>
              </w:rPr>
            </w:pPr>
            <w:r w:rsidRPr="00A151CB">
              <w:rPr>
                <w:rFonts w:eastAsiaTheme="minorEastAsia"/>
              </w:rPr>
              <w:t>2. Ostali prihvatljivi troškovi su svi prihvatljivi troškovi poziva koji nisu izravni troškovi osoblja, uključujući i neizravne troškove, a ukupno prihvatljivi troškovi projekta predstavljaju zbroj ostalih prihvatljivi troškova i izravnih troškova osoblja.</w:t>
            </w:r>
          </w:p>
          <w:p w14:paraId="20EADD06" w14:textId="77777777" w:rsidR="00A151CB" w:rsidRPr="00A151CB" w:rsidRDefault="00A151CB" w:rsidP="00A151CB">
            <w:pPr>
              <w:jc w:val="both"/>
              <w:rPr>
                <w:rFonts w:eastAsiaTheme="minorEastAsia"/>
              </w:rPr>
            </w:pPr>
          </w:p>
          <w:p w14:paraId="6D2DEA12" w14:textId="77777777" w:rsidR="00A151CB" w:rsidRPr="00A151CB" w:rsidRDefault="00A151CB" w:rsidP="00A151CB">
            <w:pPr>
              <w:jc w:val="both"/>
              <w:rPr>
                <w:rFonts w:eastAsiaTheme="minorEastAsia"/>
              </w:rPr>
            </w:pPr>
            <w:r w:rsidRPr="00A151CB">
              <w:rPr>
                <w:rFonts w:eastAsiaTheme="minorEastAsia"/>
              </w:rPr>
              <w:t>3. U sklopu plaće za rad osoba koje sudjeluju u provedbi projekta prihvatljivi su svi dodaci na plaću koji proizlaze iz ugovora o radu/Dodatku/Rješenju o rasporedu te se temelje na primjenjivom Zakonu/kolektivnom ugovoru/propisu i/ili internom aktu organizacije ili institucije. Takve troškovi se smatraju izravnim troškovima osoblja.</w:t>
            </w:r>
          </w:p>
          <w:p w14:paraId="1579ABE7" w14:textId="77777777" w:rsidR="00A151CB" w:rsidRPr="00A151CB" w:rsidRDefault="00A151CB" w:rsidP="00A151CB">
            <w:pPr>
              <w:jc w:val="both"/>
              <w:rPr>
                <w:rFonts w:eastAsiaTheme="minorEastAsia"/>
              </w:rPr>
            </w:pPr>
          </w:p>
          <w:p w14:paraId="657F057B" w14:textId="77C47E07" w:rsidR="00A151CB" w:rsidRPr="00A151CB" w:rsidRDefault="00A151CB" w:rsidP="00A151CB">
            <w:pPr>
              <w:jc w:val="both"/>
              <w:rPr>
                <w:rFonts w:eastAsiaTheme="minorEastAsia"/>
              </w:rPr>
            </w:pPr>
            <w:r w:rsidRPr="00A151CB">
              <w:rPr>
                <w:rFonts w:eastAsiaTheme="minorEastAsia"/>
              </w:rPr>
              <w:t>4. U skladu s točkom 5.1. Uputa za prijavitelje ustanove za obrazovanje odraslih dostavljaju u sklopu prijave Potvrdu Agencije za strukovno obrazovanje i obrazovanje odraslih da je ustanova upisana u Andragoški zajednički upisnik podataka (AZUP).</w:t>
            </w:r>
          </w:p>
        </w:tc>
      </w:tr>
    </w:tbl>
    <w:p w14:paraId="371CA876" w14:textId="37BB3A93" w:rsidR="004F0666" w:rsidRDefault="004F0666"/>
    <w:sectPr w:rsidR="004F066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714B9" w14:textId="77777777" w:rsidR="00A6103D" w:rsidRDefault="00A6103D" w:rsidP="00574A2F">
      <w:pPr>
        <w:spacing w:after="0" w:line="240" w:lineRule="auto"/>
      </w:pPr>
      <w:r>
        <w:separator/>
      </w:r>
    </w:p>
  </w:endnote>
  <w:endnote w:type="continuationSeparator" w:id="0">
    <w:p w14:paraId="7F58F738" w14:textId="77777777" w:rsidR="00A6103D" w:rsidRDefault="00A6103D"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69735" w14:textId="77777777" w:rsidR="00A6103D" w:rsidRDefault="00A6103D" w:rsidP="00574A2F">
      <w:pPr>
        <w:spacing w:after="0" w:line="240" w:lineRule="auto"/>
      </w:pPr>
      <w:r>
        <w:separator/>
      </w:r>
    </w:p>
  </w:footnote>
  <w:footnote w:type="continuationSeparator" w:id="0">
    <w:p w14:paraId="2D20A49F" w14:textId="77777777" w:rsidR="00A6103D" w:rsidRDefault="00A6103D"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4254" w14:textId="0E9B9D8B" w:rsidR="00574A2F" w:rsidRPr="00574A2F" w:rsidRDefault="00FB6DB3" w:rsidP="00532644">
    <w:pPr>
      <w:pStyle w:val="Zaglavlje"/>
      <w:ind w:left="-426"/>
      <w:rPr>
        <w:sz w:val="20"/>
      </w:rPr>
    </w:pPr>
    <w:r w:rsidRPr="00574A2F">
      <w:rPr>
        <w:noProof/>
        <w:sz w:val="20"/>
        <w:lang w:eastAsia="hr-HR"/>
      </w:rPr>
      <mc:AlternateContent>
        <mc:Choice Requires="wps">
          <w:drawing>
            <wp:anchor distT="0" distB="0" distL="114300" distR="114300" simplePos="0" relativeHeight="251658240" behindDoc="0" locked="0" layoutInCell="1" allowOverlap="1" wp14:anchorId="63F79D5D" wp14:editId="4D4EAFCE">
              <wp:simplePos x="0" y="0"/>
              <wp:positionH relativeFrom="column">
                <wp:posOffset>-629285</wp:posOffset>
              </wp:positionH>
              <wp:positionV relativeFrom="paragraph">
                <wp:posOffset>-156845</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4234CF08" w14:textId="77777777" w:rsidR="00574A2F" w:rsidRDefault="00574A2F" w:rsidP="00532644">
                          <w:pPr>
                            <w:spacing w:after="0"/>
                            <w:rPr>
                              <w:sz w:val="20"/>
                            </w:rPr>
                          </w:pPr>
                          <w:r w:rsidRPr="00574A2F">
                            <w:rPr>
                              <w:sz w:val="20"/>
                            </w:rPr>
                            <w:t>Ministarstvo rada i mirovinskoga sustava</w:t>
                          </w:r>
                        </w:p>
                        <w:p w14:paraId="7EF72DE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6BA932D6"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49.55pt;margin-top:-12.35pt;width:266.65pt;height:5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" stroked="f">
              <v:textbox>
                <w:txbxContent>
                  <w:p w14:paraId="4234CF08" w14:textId="77777777" w:rsidR="00574A2F" w:rsidRDefault="00574A2F" w:rsidP="00532644">
                    <w:pPr>
                      <w:spacing w:after="0"/>
                      <w:rPr>
                        <w:sz w:val="20"/>
                      </w:rPr>
                    </w:pPr>
                    <w:r w:rsidRPr="00574A2F">
                      <w:rPr>
                        <w:sz w:val="20"/>
                      </w:rPr>
                      <w:t>Ministarstvo rada i mirovinskoga sustava</w:t>
                    </w:r>
                  </w:p>
                  <w:p w14:paraId="7EF72DE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6BA932D6"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v:textbox>
            </v:shape>
          </w:pict>
        </mc:Fallback>
      </mc:AlternateContent>
    </w:r>
    <w:r w:rsidR="00D27A62" w:rsidRPr="00574A2F">
      <w:rPr>
        <w:noProof/>
        <w:sz w:val="20"/>
        <w:lang w:eastAsia="hr-HR"/>
      </w:rPr>
      <mc:AlternateContent>
        <mc:Choice Requires="wps">
          <w:drawing>
            <wp:anchor distT="0" distB="0" distL="114300" distR="114300" simplePos="0" relativeHeight="251656192" behindDoc="0" locked="0" layoutInCell="1" allowOverlap="1" wp14:anchorId="5E454792" wp14:editId="2176089B">
              <wp:simplePos x="0" y="0"/>
              <wp:positionH relativeFrom="column">
                <wp:posOffset>3790950</wp:posOffset>
              </wp:positionH>
              <wp:positionV relativeFrom="paragraph">
                <wp:posOffset>-217170</wp:posOffset>
              </wp:positionV>
              <wp:extent cx="2726690" cy="763270"/>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763270"/>
                      </a:xfrm>
                      <a:prstGeom prst="rect">
                        <a:avLst/>
                      </a:prstGeom>
                      <a:solidFill>
                        <a:srgbClr val="FFFFFF"/>
                      </a:solidFill>
                      <a:ln w="9525">
                        <a:noFill/>
                        <a:miter lim="800000"/>
                        <a:headEnd/>
                        <a:tailEnd/>
                      </a:ln>
                    </wps:spPr>
                    <wps:txbx>
                      <w:txbxContent>
                        <w:p w14:paraId="68492225" w14:textId="6FDD1821" w:rsidR="00574A2F" w:rsidRDefault="00574A2F" w:rsidP="00574A2F">
                          <w:pPr>
                            <w:spacing w:after="0"/>
                            <w:jc w:val="right"/>
                            <w:rPr>
                              <w:sz w:val="20"/>
                            </w:rPr>
                          </w:pPr>
                          <w:r w:rsidRPr="00574A2F">
                            <w:rPr>
                              <w:sz w:val="20"/>
                            </w:rPr>
                            <w:t>Poziv na dostavu projektnih prijed</w:t>
                          </w:r>
                          <w:r w:rsidR="00EA72FF">
                            <w:rPr>
                              <w:sz w:val="20"/>
                            </w:rPr>
                            <w:t xml:space="preserve">loga </w:t>
                          </w:r>
                          <w:r w:rsidR="00D27A62" w:rsidRPr="00D27A62">
                            <w:rPr>
                              <w:sz w:val="20"/>
                            </w:rPr>
                            <w:t>„Pronađi me!“ – provedba aktivnosti dosega i obrazovanja neaktivnih mladih osoba u NEET statusu</w:t>
                          </w:r>
                        </w:p>
                        <w:p w14:paraId="58AFD8AE" w14:textId="471D5674"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w:t>
                          </w:r>
                          <w:r w:rsidR="00D27A62">
                            <w:rPr>
                              <w:sz w:val="20"/>
                            </w:rPr>
                            <w:t>1</w:t>
                          </w:r>
                          <w:r w:rsidR="001B1698">
                            <w:rPr>
                              <w:sz w:val="20"/>
                            </w:rPr>
                            <w:t>.</w:t>
                          </w:r>
                          <w:r w:rsidR="00D27A62">
                            <w:rPr>
                              <w:sz w:val="20"/>
                            </w:rPr>
                            <w:t>2</w:t>
                          </w:r>
                          <w:r w:rsidR="001B1698">
                            <w:rPr>
                              <w:sz w:val="20"/>
                            </w:rPr>
                            <w:t>.</w:t>
                          </w:r>
                          <w:r w:rsidR="00D27A62">
                            <w:rPr>
                              <w:sz w:val="20"/>
                            </w:rPr>
                            <w:t>0</w:t>
                          </w:r>
                          <w:r w:rsidR="001B1698">
                            <w:rPr>
                              <w:sz w:val="20"/>
                            </w:rPr>
                            <w:t>.</w:t>
                          </w:r>
                          <w:r w:rsidR="00D27A62">
                            <w:rPr>
                              <w:sz w:val="20"/>
                            </w:rPr>
                            <w:t>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8.5pt;margin-top:-17.1pt;width:214.7pt;height:6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" stroked="f">
              <v:textbox>
                <w:txbxContent>
                  <w:p w14:paraId="68492225" w14:textId="6FDD1821" w:rsidR="00574A2F" w:rsidRDefault="00574A2F" w:rsidP="00574A2F">
                    <w:pPr>
                      <w:spacing w:after="0"/>
                      <w:jc w:val="right"/>
                      <w:rPr>
                        <w:sz w:val="20"/>
                      </w:rPr>
                    </w:pPr>
                    <w:r w:rsidRPr="00574A2F">
                      <w:rPr>
                        <w:sz w:val="20"/>
                      </w:rPr>
                      <w:t>Poziv na dostavu projektnih prijed</w:t>
                    </w:r>
                    <w:r w:rsidR="00EA72FF">
                      <w:rPr>
                        <w:sz w:val="20"/>
                      </w:rPr>
                      <w:t xml:space="preserve">loga </w:t>
                    </w:r>
                    <w:r w:rsidR="00D27A62" w:rsidRPr="00D27A62">
                      <w:rPr>
                        <w:sz w:val="20"/>
                      </w:rPr>
                      <w:t>„Pronađi me!“ – provedba aktivnosti dosega i obrazovanja neaktivnih mladih osoba u NEET statusu</w:t>
                    </w:r>
                  </w:p>
                  <w:p w14:paraId="58AFD8AE" w14:textId="471D5674"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w:t>
                    </w:r>
                    <w:r w:rsidR="00D27A62">
                      <w:rPr>
                        <w:sz w:val="20"/>
                      </w:rPr>
                      <w:t>1</w:t>
                    </w:r>
                    <w:r w:rsidR="001B1698">
                      <w:rPr>
                        <w:sz w:val="20"/>
                      </w:rPr>
                      <w:t>.</w:t>
                    </w:r>
                    <w:r w:rsidR="00D27A62">
                      <w:rPr>
                        <w:sz w:val="20"/>
                      </w:rPr>
                      <w:t>2</w:t>
                    </w:r>
                    <w:r w:rsidR="001B1698">
                      <w:rPr>
                        <w:sz w:val="20"/>
                      </w:rPr>
                      <w:t>.</w:t>
                    </w:r>
                    <w:r w:rsidR="00D27A62">
                      <w:rPr>
                        <w:sz w:val="20"/>
                      </w:rPr>
                      <w:t>0</w:t>
                    </w:r>
                    <w:r w:rsidR="001B1698">
                      <w:rPr>
                        <w:sz w:val="20"/>
                      </w:rPr>
                      <w:t>.</w:t>
                    </w:r>
                    <w:r w:rsidR="00D27A62">
                      <w:rPr>
                        <w:sz w:val="20"/>
                      </w:rPr>
                      <w:t>04</w:t>
                    </w:r>
                  </w:p>
                </w:txbxContent>
              </v:textbox>
            </v:shape>
          </w:pict>
        </mc:Fallback>
      </mc:AlternateContent>
    </w:r>
    <w:r w:rsidR="00532644" w:rsidRPr="00574A2F">
      <w:rPr>
        <w:sz w:val="20"/>
      </w:rPr>
      <w:t xml:space="preserve"> </w:t>
    </w:r>
  </w:p>
  <w:p w14:paraId="3C3941D2" w14:textId="77777777" w:rsidR="00574A2F" w:rsidRPr="00574A2F" w:rsidRDefault="00574A2F" w:rsidP="00532644">
    <w:pPr>
      <w:pStyle w:val="Zaglavlje"/>
      <w:rPr>
        <w:sz w:val="20"/>
      </w:rPr>
    </w:pPr>
  </w:p>
  <w:p w14:paraId="7B9EDCB1" w14:textId="77777777" w:rsidR="00EB184A" w:rsidRDefault="00EB1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727"/>
    <w:multiLevelType w:val="hybridMultilevel"/>
    <w:tmpl w:val="BADAEC48"/>
    <w:lvl w:ilvl="0" w:tplc="FFFFFFF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CF6EA3"/>
    <w:multiLevelType w:val="multilevel"/>
    <w:tmpl w:val="163E8B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6B6D35"/>
    <w:multiLevelType w:val="hybridMultilevel"/>
    <w:tmpl w:val="3EAE0D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AF34314"/>
    <w:multiLevelType w:val="hybridMultilevel"/>
    <w:tmpl w:val="103E61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BA60F91"/>
    <w:multiLevelType w:val="hybridMultilevel"/>
    <w:tmpl w:val="163E8B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CE787B"/>
    <w:multiLevelType w:val="hybridMultilevel"/>
    <w:tmpl w:val="B1465EC0"/>
    <w:lvl w:ilvl="0" w:tplc="5BC048C0">
      <w:start w:val="1"/>
      <w:numFmt w:val="decimal"/>
      <w:lvlText w:val="%1."/>
      <w:lvlJc w:val="left"/>
      <w:pPr>
        <w:ind w:left="720" w:hanging="360"/>
      </w:pPr>
    </w:lvl>
    <w:lvl w:ilvl="1" w:tplc="49C2F008">
      <w:start w:val="1"/>
      <w:numFmt w:val="lowerLetter"/>
      <w:lvlText w:val="%2."/>
      <w:lvlJc w:val="left"/>
      <w:pPr>
        <w:ind w:left="1440" w:hanging="360"/>
      </w:pPr>
    </w:lvl>
    <w:lvl w:ilvl="2" w:tplc="1A28D238">
      <w:start w:val="1"/>
      <w:numFmt w:val="lowerRoman"/>
      <w:lvlText w:val="%3."/>
      <w:lvlJc w:val="right"/>
      <w:pPr>
        <w:ind w:left="2160" w:hanging="180"/>
      </w:pPr>
    </w:lvl>
    <w:lvl w:ilvl="3" w:tplc="4A6C935A">
      <w:start w:val="1"/>
      <w:numFmt w:val="decimal"/>
      <w:lvlText w:val="%4."/>
      <w:lvlJc w:val="left"/>
      <w:pPr>
        <w:ind w:left="2880" w:hanging="360"/>
      </w:pPr>
    </w:lvl>
    <w:lvl w:ilvl="4" w:tplc="6F06967E">
      <w:start w:val="1"/>
      <w:numFmt w:val="lowerLetter"/>
      <w:lvlText w:val="%5."/>
      <w:lvlJc w:val="left"/>
      <w:pPr>
        <w:ind w:left="3600" w:hanging="360"/>
      </w:pPr>
    </w:lvl>
    <w:lvl w:ilvl="5" w:tplc="F3AEEED4">
      <w:start w:val="1"/>
      <w:numFmt w:val="lowerRoman"/>
      <w:lvlText w:val="%6."/>
      <w:lvlJc w:val="right"/>
      <w:pPr>
        <w:ind w:left="4320" w:hanging="180"/>
      </w:pPr>
    </w:lvl>
    <w:lvl w:ilvl="6" w:tplc="EAC63370">
      <w:start w:val="1"/>
      <w:numFmt w:val="decimal"/>
      <w:lvlText w:val="%7."/>
      <w:lvlJc w:val="left"/>
      <w:pPr>
        <w:ind w:left="5040" w:hanging="360"/>
      </w:pPr>
    </w:lvl>
    <w:lvl w:ilvl="7" w:tplc="A2C4CAF6">
      <w:start w:val="1"/>
      <w:numFmt w:val="lowerLetter"/>
      <w:lvlText w:val="%8."/>
      <w:lvlJc w:val="left"/>
      <w:pPr>
        <w:ind w:left="5760" w:hanging="360"/>
      </w:pPr>
    </w:lvl>
    <w:lvl w:ilvl="8" w:tplc="EF009914">
      <w:start w:val="1"/>
      <w:numFmt w:val="lowerRoman"/>
      <w:lvlText w:val="%9."/>
      <w:lvlJc w:val="right"/>
      <w:pPr>
        <w:ind w:left="6480" w:hanging="180"/>
      </w:pPr>
    </w:lvl>
  </w:abstractNum>
  <w:abstractNum w:abstractNumId="6">
    <w:nsid w:val="0D3A21FA"/>
    <w:multiLevelType w:val="hybridMultilevel"/>
    <w:tmpl w:val="77625404"/>
    <w:lvl w:ilvl="0" w:tplc="A148DF38">
      <w:start w:val="1"/>
      <w:numFmt w:val="bullet"/>
      <w:lvlText w:val=""/>
      <w:lvlJc w:val="left"/>
      <w:pPr>
        <w:ind w:left="720" w:hanging="360"/>
      </w:pPr>
      <w:rPr>
        <w:rFonts w:ascii="Symbol" w:hAnsi="Symbol" w:hint="default"/>
      </w:rPr>
    </w:lvl>
    <w:lvl w:ilvl="1" w:tplc="2BE2E552">
      <w:start w:val="1"/>
      <w:numFmt w:val="bullet"/>
      <w:lvlText w:val="o"/>
      <w:lvlJc w:val="left"/>
      <w:pPr>
        <w:ind w:left="1440" w:hanging="360"/>
      </w:pPr>
      <w:rPr>
        <w:rFonts w:ascii="Courier New" w:hAnsi="Courier New" w:hint="default"/>
      </w:rPr>
    </w:lvl>
    <w:lvl w:ilvl="2" w:tplc="11E49B08">
      <w:start w:val="1"/>
      <w:numFmt w:val="bullet"/>
      <w:lvlText w:val=""/>
      <w:lvlJc w:val="left"/>
      <w:pPr>
        <w:ind w:left="2160" w:hanging="360"/>
      </w:pPr>
      <w:rPr>
        <w:rFonts w:ascii="Wingdings" w:hAnsi="Wingdings" w:hint="default"/>
      </w:rPr>
    </w:lvl>
    <w:lvl w:ilvl="3" w:tplc="03A2DA54">
      <w:start w:val="1"/>
      <w:numFmt w:val="bullet"/>
      <w:lvlText w:val=""/>
      <w:lvlJc w:val="left"/>
      <w:pPr>
        <w:ind w:left="2880" w:hanging="360"/>
      </w:pPr>
      <w:rPr>
        <w:rFonts w:ascii="Symbol" w:hAnsi="Symbol" w:hint="default"/>
      </w:rPr>
    </w:lvl>
    <w:lvl w:ilvl="4" w:tplc="733AD284">
      <w:start w:val="1"/>
      <w:numFmt w:val="bullet"/>
      <w:lvlText w:val="o"/>
      <w:lvlJc w:val="left"/>
      <w:pPr>
        <w:ind w:left="3600" w:hanging="360"/>
      </w:pPr>
      <w:rPr>
        <w:rFonts w:ascii="Courier New" w:hAnsi="Courier New" w:hint="default"/>
      </w:rPr>
    </w:lvl>
    <w:lvl w:ilvl="5" w:tplc="BF4A0466">
      <w:start w:val="1"/>
      <w:numFmt w:val="bullet"/>
      <w:lvlText w:val=""/>
      <w:lvlJc w:val="left"/>
      <w:pPr>
        <w:ind w:left="4320" w:hanging="360"/>
      </w:pPr>
      <w:rPr>
        <w:rFonts w:ascii="Wingdings" w:hAnsi="Wingdings" w:hint="default"/>
      </w:rPr>
    </w:lvl>
    <w:lvl w:ilvl="6" w:tplc="28BCFFBC">
      <w:start w:val="1"/>
      <w:numFmt w:val="bullet"/>
      <w:lvlText w:val=""/>
      <w:lvlJc w:val="left"/>
      <w:pPr>
        <w:ind w:left="5040" w:hanging="360"/>
      </w:pPr>
      <w:rPr>
        <w:rFonts w:ascii="Symbol" w:hAnsi="Symbol" w:hint="default"/>
      </w:rPr>
    </w:lvl>
    <w:lvl w:ilvl="7" w:tplc="5C3CF0E8">
      <w:start w:val="1"/>
      <w:numFmt w:val="bullet"/>
      <w:lvlText w:val="o"/>
      <w:lvlJc w:val="left"/>
      <w:pPr>
        <w:ind w:left="5760" w:hanging="360"/>
      </w:pPr>
      <w:rPr>
        <w:rFonts w:ascii="Courier New" w:hAnsi="Courier New" w:hint="default"/>
      </w:rPr>
    </w:lvl>
    <w:lvl w:ilvl="8" w:tplc="A55890B4">
      <w:start w:val="1"/>
      <w:numFmt w:val="bullet"/>
      <w:lvlText w:val=""/>
      <w:lvlJc w:val="left"/>
      <w:pPr>
        <w:ind w:left="6480" w:hanging="360"/>
      </w:pPr>
      <w:rPr>
        <w:rFonts w:ascii="Wingdings" w:hAnsi="Wingdings" w:hint="default"/>
      </w:rPr>
    </w:lvl>
  </w:abstractNum>
  <w:abstractNum w:abstractNumId="7">
    <w:nsid w:val="12E75CCD"/>
    <w:multiLevelType w:val="hybridMultilevel"/>
    <w:tmpl w:val="A3DA94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447126E"/>
    <w:multiLevelType w:val="hybridMultilevel"/>
    <w:tmpl w:val="6C8EFB3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BC20FEF"/>
    <w:multiLevelType w:val="hybridMultilevel"/>
    <w:tmpl w:val="BF26ABA4"/>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F926A91"/>
    <w:multiLevelType w:val="hybridMultilevel"/>
    <w:tmpl w:val="8AE032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15C732D"/>
    <w:multiLevelType w:val="hybridMultilevel"/>
    <w:tmpl w:val="DD06B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5F02242"/>
    <w:multiLevelType w:val="hybridMultilevel"/>
    <w:tmpl w:val="CC5A1342"/>
    <w:lvl w:ilvl="0" w:tplc="4D9A7C28">
      <w:start w:val="1"/>
      <w:numFmt w:val="bullet"/>
      <w:lvlText w:val=""/>
      <w:lvlJc w:val="left"/>
      <w:pPr>
        <w:ind w:left="720" w:hanging="360"/>
      </w:pPr>
      <w:rPr>
        <w:rFonts w:ascii="Symbol" w:hAnsi="Symbol" w:hint="default"/>
      </w:rPr>
    </w:lvl>
    <w:lvl w:ilvl="1" w:tplc="6D0CEEEA">
      <w:start w:val="1"/>
      <w:numFmt w:val="bullet"/>
      <w:lvlText w:val="o"/>
      <w:lvlJc w:val="left"/>
      <w:pPr>
        <w:ind w:left="1440" w:hanging="360"/>
      </w:pPr>
      <w:rPr>
        <w:rFonts w:ascii="Courier New" w:hAnsi="Courier New" w:hint="default"/>
      </w:rPr>
    </w:lvl>
    <w:lvl w:ilvl="2" w:tplc="3618BE14">
      <w:start w:val="1"/>
      <w:numFmt w:val="bullet"/>
      <w:lvlText w:val=""/>
      <w:lvlJc w:val="left"/>
      <w:pPr>
        <w:ind w:left="2160" w:hanging="360"/>
      </w:pPr>
      <w:rPr>
        <w:rFonts w:ascii="Wingdings" w:hAnsi="Wingdings" w:hint="default"/>
      </w:rPr>
    </w:lvl>
    <w:lvl w:ilvl="3" w:tplc="80221A4C">
      <w:start w:val="1"/>
      <w:numFmt w:val="bullet"/>
      <w:lvlText w:val=""/>
      <w:lvlJc w:val="left"/>
      <w:pPr>
        <w:ind w:left="2880" w:hanging="360"/>
      </w:pPr>
      <w:rPr>
        <w:rFonts w:ascii="Symbol" w:hAnsi="Symbol" w:hint="default"/>
      </w:rPr>
    </w:lvl>
    <w:lvl w:ilvl="4" w:tplc="2454218E">
      <w:start w:val="1"/>
      <w:numFmt w:val="bullet"/>
      <w:lvlText w:val="o"/>
      <w:lvlJc w:val="left"/>
      <w:pPr>
        <w:ind w:left="3600" w:hanging="360"/>
      </w:pPr>
      <w:rPr>
        <w:rFonts w:ascii="Courier New" w:hAnsi="Courier New" w:hint="default"/>
      </w:rPr>
    </w:lvl>
    <w:lvl w:ilvl="5" w:tplc="C0F03E90">
      <w:start w:val="1"/>
      <w:numFmt w:val="bullet"/>
      <w:lvlText w:val=""/>
      <w:lvlJc w:val="left"/>
      <w:pPr>
        <w:ind w:left="4320" w:hanging="360"/>
      </w:pPr>
      <w:rPr>
        <w:rFonts w:ascii="Wingdings" w:hAnsi="Wingdings" w:hint="default"/>
      </w:rPr>
    </w:lvl>
    <w:lvl w:ilvl="6" w:tplc="8AB0067E">
      <w:start w:val="1"/>
      <w:numFmt w:val="bullet"/>
      <w:lvlText w:val=""/>
      <w:lvlJc w:val="left"/>
      <w:pPr>
        <w:ind w:left="5040" w:hanging="360"/>
      </w:pPr>
      <w:rPr>
        <w:rFonts w:ascii="Symbol" w:hAnsi="Symbol" w:hint="default"/>
      </w:rPr>
    </w:lvl>
    <w:lvl w:ilvl="7" w:tplc="6E10F2DC">
      <w:start w:val="1"/>
      <w:numFmt w:val="bullet"/>
      <w:lvlText w:val="o"/>
      <w:lvlJc w:val="left"/>
      <w:pPr>
        <w:ind w:left="5760" w:hanging="360"/>
      </w:pPr>
      <w:rPr>
        <w:rFonts w:ascii="Courier New" w:hAnsi="Courier New" w:hint="default"/>
      </w:rPr>
    </w:lvl>
    <w:lvl w:ilvl="8" w:tplc="8DF0AD30">
      <w:start w:val="1"/>
      <w:numFmt w:val="bullet"/>
      <w:lvlText w:val=""/>
      <w:lvlJc w:val="left"/>
      <w:pPr>
        <w:ind w:left="6480" w:hanging="360"/>
      </w:pPr>
      <w:rPr>
        <w:rFonts w:ascii="Wingdings" w:hAnsi="Wingdings" w:hint="default"/>
      </w:rPr>
    </w:lvl>
  </w:abstractNum>
  <w:abstractNum w:abstractNumId="13">
    <w:nsid w:val="267F05C6"/>
    <w:multiLevelType w:val="hybridMultilevel"/>
    <w:tmpl w:val="9BF20AA4"/>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89F214A"/>
    <w:multiLevelType w:val="hybridMultilevel"/>
    <w:tmpl w:val="693826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C3815AF"/>
    <w:multiLevelType w:val="hybridMultilevel"/>
    <w:tmpl w:val="74AA1A2C"/>
    <w:lvl w:ilvl="0" w:tplc="75908144">
      <w:start w:val="1"/>
      <w:numFmt w:val="decimal"/>
      <w:lvlText w:val="%1."/>
      <w:lvlJc w:val="left"/>
      <w:pPr>
        <w:ind w:left="720" w:hanging="360"/>
      </w:pPr>
      <w:rPr>
        <w:rFonts w:asciiTheme="minorHAnsi" w:hAnsiTheme="minorHAnsi" w:hint="default"/>
        <w:sz w:val="24"/>
        <w:szCs w:val="24"/>
      </w:rPr>
    </w:lvl>
    <w:lvl w:ilvl="1" w:tplc="42F28B5C">
      <w:start w:val="1"/>
      <w:numFmt w:val="lowerLetter"/>
      <w:lvlText w:val="%2."/>
      <w:lvlJc w:val="left"/>
      <w:pPr>
        <w:ind w:left="1440" w:hanging="360"/>
      </w:pPr>
    </w:lvl>
    <w:lvl w:ilvl="2" w:tplc="B2DC1DF2">
      <w:start w:val="1"/>
      <w:numFmt w:val="lowerRoman"/>
      <w:lvlText w:val="%3."/>
      <w:lvlJc w:val="right"/>
      <w:pPr>
        <w:ind w:left="2160" w:hanging="180"/>
      </w:pPr>
    </w:lvl>
    <w:lvl w:ilvl="3" w:tplc="4D9A7EA4">
      <w:start w:val="1"/>
      <w:numFmt w:val="decimal"/>
      <w:lvlText w:val="%4."/>
      <w:lvlJc w:val="left"/>
      <w:pPr>
        <w:ind w:left="2880" w:hanging="360"/>
      </w:pPr>
    </w:lvl>
    <w:lvl w:ilvl="4" w:tplc="F4EE066E">
      <w:start w:val="1"/>
      <w:numFmt w:val="lowerLetter"/>
      <w:lvlText w:val="%5."/>
      <w:lvlJc w:val="left"/>
      <w:pPr>
        <w:ind w:left="3600" w:hanging="360"/>
      </w:pPr>
    </w:lvl>
    <w:lvl w:ilvl="5" w:tplc="133E7A2A">
      <w:start w:val="1"/>
      <w:numFmt w:val="lowerRoman"/>
      <w:lvlText w:val="%6."/>
      <w:lvlJc w:val="right"/>
      <w:pPr>
        <w:ind w:left="4320" w:hanging="180"/>
      </w:pPr>
    </w:lvl>
    <w:lvl w:ilvl="6" w:tplc="091853A4">
      <w:start w:val="1"/>
      <w:numFmt w:val="decimal"/>
      <w:lvlText w:val="%7."/>
      <w:lvlJc w:val="left"/>
      <w:pPr>
        <w:ind w:left="5040" w:hanging="360"/>
      </w:pPr>
    </w:lvl>
    <w:lvl w:ilvl="7" w:tplc="542A62E2">
      <w:start w:val="1"/>
      <w:numFmt w:val="lowerLetter"/>
      <w:lvlText w:val="%8."/>
      <w:lvlJc w:val="left"/>
      <w:pPr>
        <w:ind w:left="5760" w:hanging="360"/>
      </w:pPr>
    </w:lvl>
    <w:lvl w:ilvl="8" w:tplc="EC4E1B54">
      <w:start w:val="1"/>
      <w:numFmt w:val="lowerRoman"/>
      <w:lvlText w:val="%9."/>
      <w:lvlJc w:val="right"/>
      <w:pPr>
        <w:ind w:left="6480" w:hanging="180"/>
      </w:pPr>
    </w:lvl>
  </w:abstractNum>
  <w:abstractNum w:abstractNumId="16">
    <w:nsid w:val="32B91A4F"/>
    <w:multiLevelType w:val="hybridMultilevel"/>
    <w:tmpl w:val="CEF66F66"/>
    <w:lvl w:ilvl="0" w:tplc="80640832">
      <w:start w:val="1"/>
      <w:numFmt w:val="decimal"/>
      <w:lvlText w:val="%1."/>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81134AB"/>
    <w:multiLevelType w:val="hybridMultilevel"/>
    <w:tmpl w:val="28D003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82E68CF"/>
    <w:multiLevelType w:val="hybridMultilevel"/>
    <w:tmpl w:val="5E682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14C4B70"/>
    <w:multiLevelType w:val="hybridMultilevel"/>
    <w:tmpl w:val="63763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30F4FC3"/>
    <w:multiLevelType w:val="hybridMultilevel"/>
    <w:tmpl w:val="43D004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B6064F9"/>
    <w:multiLevelType w:val="hybridMultilevel"/>
    <w:tmpl w:val="F82C5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CC027B3"/>
    <w:multiLevelType w:val="hybridMultilevel"/>
    <w:tmpl w:val="C5CCD104"/>
    <w:lvl w:ilvl="0" w:tplc="47D40492">
      <w:start w:val="1"/>
      <w:numFmt w:val="decimal"/>
      <w:lvlText w:val="%1."/>
      <w:lvlJc w:val="left"/>
      <w:pPr>
        <w:ind w:left="720" w:hanging="360"/>
      </w:pPr>
      <w:rPr>
        <w:rFonts w:asciiTheme="minorHAnsi" w:hAnsi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D1C772B"/>
    <w:multiLevelType w:val="hybridMultilevel"/>
    <w:tmpl w:val="46DE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0A512D8"/>
    <w:multiLevelType w:val="hybridMultilevel"/>
    <w:tmpl w:val="637C03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30C2DD9"/>
    <w:multiLevelType w:val="hybridMultilevel"/>
    <w:tmpl w:val="4A4A78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63859FC"/>
    <w:multiLevelType w:val="hybridMultilevel"/>
    <w:tmpl w:val="56B85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494405F"/>
    <w:multiLevelType w:val="hybridMultilevel"/>
    <w:tmpl w:val="E514B8B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4C538B7"/>
    <w:multiLevelType w:val="hybridMultilevel"/>
    <w:tmpl w:val="7716FE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5B80AA0"/>
    <w:multiLevelType w:val="hybridMultilevel"/>
    <w:tmpl w:val="8848B4F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8293085"/>
    <w:multiLevelType w:val="hybridMultilevel"/>
    <w:tmpl w:val="781AFA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0623462"/>
    <w:multiLevelType w:val="hybridMultilevel"/>
    <w:tmpl w:val="E474D430"/>
    <w:lvl w:ilvl="0" w:tplc="3E94235C">
      <w:start w:val="1"/>
      <w:numFmt w:val="decimal"/>
      <w:lvlText w:val="%1."/>
      <w:lvlJc w:val="left"/>
      <w:pPr>
        <w:ind w:left="363" w:hanging="360"/>
      </w:pPr>
      <w:rPr>
        <w:rFonts w:asciiTheme="minorHAnsi" w:hAnsiTheme="minorHAnsi" w:cstheme="minorBidi" w:hint="default"/>
      </w:rPr>
    </w:lvl>
    <w:lvl w:ilvl="1" w:tplc="041A0019" w:tentative="1">
      <w:start w:val="1"/>
      <w:numFmt w:val="lowerLetter"/>
      <w:lvlText w:val="%2."/>
      <w:lvlJc w:val="left"/>
      <w:pPr>
        <w:ind w:left="1083" w:hanging="360"/>
      </w:pPr>
    </w:lvl>
    <w:lvl w:ilvl="2" w:tplc="041A001B" w:tentative="1">
      <w:start w:val="1"/>
      <w:numFmt w:val="lowerRoman"/>
      <w:lvlText w:val="%3."/>
      <w:lvlJc w:val="right"/>
      <w:pPr>
        <w:ind w:left="1803" w:hanging="180"/>
      </w:pPr>
    </w:lvl>
    <w:lvl w:ilvl="3" w:tplc="041A000F" w:tentative="1">
      <w:start w:val="1"/>
      <w:numFmt w:val="decimal"/>
      <w:lvlText w:val="%4."/>
      <w:lvlJc w:val="left"/>
      <w:pPr>
        <w:ind w:left="2523" w:hanging="360"/>
      </w:pPr>
    </w:lvl>
    <w:lvl w:ilvl="4" w:tplc="041A0019" w:tentative="1">
      <w:start w:val="1"/>
      <w:numFmt w:val="lowerLetter"/>
      <w:lvlText w:val="%5."/>
      <w:lvlJc w:val="left"/>
      <w:pPr>
        <w:ind w:left="3243" w:hanging="360"/>
      </w:pPr>
    </w:lvl>
    <w:lvl w:ilvl="5" w:tplc="041A001B" w:tentative="1">
      <w:start w:val="1"/>
      <w:numFmt w:val="lowerRoman"/>
      <w:lvlText w:val="%6."/>
      <w:lvlJc w:val="right"/>
      <w:pPr>
        <w:ind w:left="3963" w:hanging="180"/>
      </w:pPr>
    </w:lvl>
    <w:lvl w:ilvl="6" w:tplc="041A000F" w:tentative="1">
      <w:start w:val="1"/>
      <w:numFmt w:val="decimal"/>
      <w:lvlText w:val="%7."/>
      <w:lvlJc w:val="left"/>
      <w:pPr>
        <w:ind w:left="4683" w:hanging="360"/>
      </w:pPr>
    </w:lvl>
    <w:lvl w:ilvl="7" w:tplc="041A0019" w:tentative="1">
      <w:start w:val="1"/>
      <w:numFmt w:val="lowerLetter"/>
      <w:lvlText w:val="%8."/>
      <w:lvlJc w:val="left"/>
      <w:pPr>
        <w:ind w:left="5403" w:hanging="360"/>
      </w:pPr>
    </w:lvl>
    <w:lvl w:ilvl="8" w:tplc="041A001B" w:tentative="1">
      <w:start w:val="1"/>
      <w:numFmt w:val="lowerRoman"/>
      <w:lvlText w:val="%9."/>
      <w:lvlJc w:val="right"/>
      <w:pPr>
        <w:ind w:left="6123" w:hanging="180"/>
      </w:pPr>
    </w:lvl>
  </w:abstractNum>
  <w:abstractNum w:abstractNumId="33">
    <w:nsid w:val="71FB7095"/>
    <w:multiLevelType w:val="hybridMultilevel"/>
    <w:tmpl w:val="996A1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25E4B49"/>
    <w:multiLevelType w:val="hybridMultilevel"/>
    <w:tmpl w:val="BC8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5686AE7"/>
    <w:multiLevelType w:val="hybridMultilevel"/>
    <w:tmpl w:val="CD12C34C"/>
    <w:lvl w:ilvl="0" w:tplc="4622FE7E">
      <w:start w:val="1"/>
      <w:numFmt w:val="decimal"/>
      <w:lvlText w:val="%1."/>
      <w:lvlJc w:val="left"/>
      <w:pPr>
        <w:ind w:left="439" w:hanging="360"/>
      </w:pPr>
      <w:rPr>
        <w:rFonts w:hint="default"/>
      </w:rPr>
    </w:lvl>
    <w:lvl w:ilvl="1" w:tplc="041A0019" w:tentative="1">
      <w:start w:val="1"/>
      <w:numFmt w:val="lowerLetter"/>
      <w:lvlText w:val="%2."/>
      <w:lvlJc w:val="left"/>
      <w:pPr>
        <w:ind w:left="1159" w:hanging="360"/>
      </w:pPr>
    </w:lvl>
    <w:lvl w:ilvl="2" w:tplc="041A001B" w:tentative="1">
      <w:start w:val="1"/>
      <w:numFmt w:val="lowerRoman"/>
      <w:lvlText w:val="%3."/>
      <w:lvlJc w:val="right"/>
      <w:pPr>
        <w:ind w:left="1879" w:hanging="180"/>
      </w:pPr>
    </w:lvl>
    <w:lvl w:ilvl="3" w:tplc="041A000F" w:tentative="1">
      <w:start w:val="1"/>
      <w:numFmt w:val="decimal"/>
      <w:lvlText w:val="%4."/>
      <w:lvlJc w:val="left"/>
      <w:pPr>
        <w:ind w:left="2599" w:hanging="360"/>
      </w:pPr>
    </w:lvl>
    <w:lvl w:ilvl="4" w:tplc="041A0019" w:tentative="1">
      <w:start w:val="1"/>
      <w:numFmt w:val="lowerLetter"/>
      <w:lvlText w:val="%5."/>
      <w:lvlJc w:val="left"/>
      <w:pPr>
        <w:ind w:left="3319" w:hanging="360"/>
      </w:pPr>
    </w:lvl>
    <w:lvl w:ilvl="5" w:tplc="041A001B" w:tentative="1">
      <w:start w:val="1"/>
      <w:numFmt w:val="lowerRoman"/>
      <w:lvlText w:val="%6."/>
      <w:lvlJc w:val="right"/>
      <w:pPr>
        <w:ind w:left="4039" w:hanging="180"/>
      </w:pPr>
    </w:lvl>
    <w:lvl w:ilvl="6" w:tplc="041A000F" w:tentative="1">
      <w:start w:val="1"/>
      <w:numFmt w:val="decimal"/>
      <w:lvlText w:val="%7."/>
      <w:lvlJc w:val="left"/>
      <w:pPr>
        <w:ind w:left="4759" w:hanging="360"/>
      </w:pPr>
    </w:lvl>
    <w:lvl w:ilvl="7" w:tplc="041A0019" w:tentative="1">
      <w:start w:val="1"/>
      <w:numFmt w:val="lowerLetter"/>
      <w:lvlText w:val="%8."/>
      <w:lvlJc w:val="left"/>
      <w:pPr>
        <w:ind w:left="5479" w:hanging="360"/>
      </w:pPr>
    </w:lvl>
    <w:lvl w:ilvl="8" w:tplc="041A001B" w:tentative="1">
      <w:start w:val="1"/>
      <w:numFmt w:val="lowerRoman"/>
      <w:lvlText w:val="%9."/>
      <w:lvlJc w:val="right"/>
      <w:pPr>
        <w:ind w:left="6199" w:hanging="180"/>
      </w:pPr>
    </w:lvl>
  </w:abstractNum>
  <w:abstractNum w:abstractNumId="38">
    <w:nsid w:val="75701630"/>
    <w:multiLevelType w:val="hybridMultilevel"/>
    <w:tmpl w:val="A3DA94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61C7146"/>
    <w:multiLevelType w:val="multilevel"/>
    <w:tmpl w:val="43D004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6728DF"/>
    <w:multiLevelType w:val="hybridMultilevel"/>
    <w:tmpl w:val="4E3603BC"/>
    <w:lvl w:ilvl="0" w:tplc="BA5E2E54">
      <w:start w:val="1"/>
      <w:numFmt w:val="decimal"/>
      <w:lvlText w:val="%1."/>
      <w:lvlJc w:val="left"/>
      <w:pPr>
        <w:ind w:left="720" w:hanging="360"/>
      </w:pPr>
    </w:lvl>
    <w:lvl w:ilvl="1" w:tplc="CA4A3642">
      <w:start w:val="1"/>
      <w:numFmt w:val="lowerLetter"/>
      <w:lvlText w:val="%2."/>
      <w:lvlJc w:val="left"/>
      <w:pPr>
        <w:ind w:left="1440" w:hanging="360"/>
      </w:pPr>
    </w:lvl>
    <w:lvl w:ilvl="2" w:tplc="115A2C2E">
      <w:start w:val="1"/>
      <w:numFmt w:val="lowerRoman"/>
      <w:lvlText w:val="%3."/>
      <w:lvlJc w:val="right"/>
      <w:pPr>
        <w:ind w:left="2160" w:hanging="180"/>
      </w:pPr>
    </w:lvl>
    <w:lvl w:ilvl="3" w:tplc="42A042DA">
      <w:start w:val="1"/>
      <w:numFmt w:val="decimal"/>
      <w:lvlText w:val="%4."/>
      <w:lvlJc w:val="left"/>
      <w:pPr>
        <w:ind w:left="2880" w:hanging="360"/>
      </w:pPr>
    </w:lvl>
    <w:lvl w:ilvl="4" w:tplc="2C02C878">
      <w:start w:val="1"/>
      <w:numFmt w:val="lowerLetter"/>
      <w:lvlText w:val="%5."/>
      <w:lvlJc w:val="left"/>
      <w:pPr>
        <w:ind w:left="3600" w:hanging="360"/>
      </w:pPr>
    </w:lvl>
    <w:lvl w:ilvl="5" w:tplc="18E2DC46">
      <w:start w:val="1"/>
      <w:numFmt w:val="lowerRoman"/>
      <w:lvlText w:val="%6."/>
      <w:lvlJc w:val="right"/>
      <w:pPr>
        <w:ind w:left="4320" w:hanging="180"/>
      </w:pPr>
    </w:lvl>
    <w:lvl w:ilvl="6" w:tplc="01705EB4">
      <w:start w:val="1"/>
      <w:numFmt w:val="decimal"/>
      <w:lvlText w:val="%7."/>
      <w:lvlJc w:val="left"/>
      <w:pPr>
        <w:ind w:left="5040" w:hanging="360"/>
      </w:pPr>
    </w:lvl>
    <w:lvl w:ilvl="7" w:tplc="A22AD578">
      <w:start w:val="1"/>
      <w:numFmt w:val="lowerLetter"/>
      <w:lvlText w:val="%8."/>
      <w:lvlJc w:val="left"/>
      <w:pPr>
        <w:ind w:left="5760" w:hanging="360"/>
      </w:pPr>
    </w:lvl>
    <w:lvl w:ilvl="8" w:tplc="E872DB98">
      <w:start w:val="1"/>
      <w:numFmt w:val="lowerRoman"/>
      <w:lvlText w:val="%9."/>
      <w:lvlJc w:val="right"/>
      <w:pPr>
        <w:ind w:left="6480" w:hanging="180"/>
      </w:pPr>
    </w:lvl>
  </w:abstractNum>
  <w:num w:numId="1">
    <w:abstractNumId w:val="15"/>
  </w:num>
  <w:num w:numId="2">
    <w:abstractNumId w:val="40"/>
  </w:num>
  <w:num w:numId="3">
    <w:abstractNumId w:val="5"/>
  </w:num>
  <w:num w:numId="4">
    <w:abstractNumId w:val="12"/>
  </w:num>
  <w:num w:numId="5">
    <w:abstractNumId w:val="6"/>
  </w:num>
  <w:num w:numId="6">
    <w:abstractNumId w:val="21"/>
  </w:num>
  <w:num w:numId="7">
    <w:abstractNumId w:val="35"/>
  </w:num>
  <w:num w:numId="8">
    <w:abstractNumId w:val="36"/>
  </w:num>
  <w:num w:numId="9">
    <w:abstractNumId w:val="22"/>
  </w:num>
  <w:num w:numId="10">
    <w:abstractNumId w:val="11"/>
  </w:num>
  <w:num w:numId="11">
    <w:abstractNumId w:val="31"/>
  </w:num>
  <w:num w:numId="12">
    <w:abstractNumId w:val="19"/>
  </w:num>
  <w:num w:numId="13">
    <w:abstractNumId w:val="33"/>
  </w:num>
  <w:num w:numId="14">
    <w:abstractNumId w:val="25"/>
  </w:num>
  <w:num w:numId="15">
    <w:abstractNumId w:val="37"/>
  </w:num>
  <w:num w:numId="16">
    <w:abstractNumId w:val="14"/>
  </w:num>
  <w:num w:numId="17">
    <w:abstractNumId w:val="24"/>
  </w:num>
  <w:num w:numId="18">
    <w:abstractNumId w:val="34"/>
  </w:num>
  <w:num w:numId="19">
    <w:abstractNumId w:val="16"/>
  </w:num>
  <w:num w:numId="20">
    <w:abstractNumId w:val="18"/>
  </w:num>
  <w:num w:numId="21">
    <w:abstractNumId w:val="26"/>
  </w:num>
  <w:num w:numId="22">
    <w:abstractNumId w:val="27"/>
  </w:num>
  <w:num w:numId="23">
    <w:abstractNumId w:val="17"/>
  </w:num>
  <w:num w:numId="24">
    <w:abstractNumId w:val="7"/>
  </w:num>
  <w:num w:numId="25">
    <w:abstractNumId w:val="38"/>
  </w:num>
  <w:num w:numId="26">
    <w:abstractNumId w:val="0"/>
  </w:num>
  <w:num w:numId="27">
    <w:abstractNumId w:val="3"/>
  </w:num>
  <w:num w:numId="28">
    <w:abstractNumId w:val="32"/>
  </w:num>
  <w:num w:numId="29">
    <w:abstractNumId w:val="10"/>
  </w:num>
  <w:num w:numId="30">
    <w:abstractNumId w:val="4"/>
  </w:num>
  <w:num w:numId="31">
    <w:abstractNumId w:val="1"/>
  </w:num>
  <w:num w:numId="32">
    <w:abstractNumId w:val="2"/>
  </w:num>
  <w:num w:numId="33">
    <w:abstractNumId w:val="20"/>
  </w:num>
  <w:num w:numId="34">
    <w:abstractNumId w:val="39"/>
  </w:num>
  <w:num w:numId="35">
    <w:abstractNumId w:val="29"/>
  </w:num>
  <w:num w:numId="36">
    <w:abstractNumId w:val="28"/>
  </w:num>
  <w:num w:numId="37">
    <w:abstractNumId w:val="8"/>
  </w:num>
  <w:num w:numId="38">
    <w:abstractNumId w:val="30"/>
  </w:num>
  <w:num w:numId="39">
    <w:abstractNumId w:val="9"/>
  </w:num>
  <w:num w:numId="40">
    <w:abstractNumId w:val="13"/>
  </w:num>
  <w:num w:numId="4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K">
    <w15:presenceInfo w15:providerId="None" w15:userId="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10291"/>
    <w:rsid w:val="00010C03"/>
    <w:rsid w:val="00025C8B"/>
    <w:rsid w:val="00027CEE"/>
    <w:rsid w:val="000414BC"/>
    <w:rsid w:val="000473FE"/>
    <w:rsid w:val="0007105E"/>
    <w:rsid w:val="0008616A"/>
    <w:rsid w:val="000A6432"/>
    <w:rsid w:val="000C0FD5"/>
    <w:rsid w:val="000D5FFB"/>
    <w:rsid w:val="000E42F3"/>
    <w:rsid w:val="001256D2"/>
    <w:rsid w:val="00130256"/>
    <w:rsid w:val="00144BE1"/>
    <w:rsid w:val="00152B0D"/>
    <w:rsid w:val="00175CDB"/>
    <w:rsid w:val="00184B4F"/>
    <w:rsid w:val="00185C71"/>
    <w:rsid w:val="0019373E"/>
    <w:rsid w:val="00196420"/>
    <w:rsid w:val="00197069"/>
    <w:rsid w:val="001B1698"/>
    <w:rsid w:val="001C3B7A"/>
    <w:rsid w:val="001E2337"/>
    <w:rsid w:val="001E7977"/>
    <w:rsid w:val="001F3BFD"/>
    <w:rsid w:val="001F44DE"/>
    <w:rsid w:val="00204181"/>
    <w:rsid w:val="00205A79"/>
    <w:rsid w:val="0023139A"/>
    <w:rsid w:val="0024069A"/>
    <w:rsid w:val="00246D67"/>
    <w:rsid w:val="002578D5"/>
    <w:rsid w:val="00264230"/>
    <w:rsid w:val="002647DC"/>
    <w:rsid w:val="002733D2"/>
    <w:rsid w:val="00281319"/>
    <w:rsid w:val="002B31D6"/>
    <w:rsid w:val="002B4054"/>
    <w:rsid w:val="002B63EC"/>
    <w:rsid w:val="00300DE0"/>
    <w:rsid w:val="00301F0B"/>
    <w:rsid w:val="00325616"/>
    <w:rsid w:val="003327A4"/>
    <w:rsid w:val="0033730E"/>
    <w:rsid w:val="003440E5"/>
    <w:rsid w:val="00351907"/>
    <w:rsid w:val="00382290"/>
    <w:rsid w:val="00395955"/>
    <w:rsid w:val="00396BD5"/>
    <w:rsid w:val="003A3EDA"/>
    <w:rsid w:val="003C2106"/>
    <w:rsid w:val="003D22C0"/>
    <w:rsid w:val="003D3D37"/>
    <w:rsid w:val="003E6B08"/>
    <w:rsid w:val="003F18B8"/>
    <w:rsid w:val="00413CF1"/>
    <w:rsid w:val="00423B94"/>
    <w:rsid w:val="00423E62"/>
    <w:rsid w:val="00424A97"/>
    <w:rsid w:val="00432604"/>
    <w:rsid w:val="00434CB1"/>
    <w:rsid w:val="00450923"/>
    <w:rsid w:val="00451118"/>
    <w:rsid w:val="00452A10"/>
    <w:rsid w:val="0045673C"/>
    <w:rsid w:val="00481341"/>
    <w:rsid w:val="0049237F"/>
    <w:rsid w:val="004E570F"/>
    <w:rsid w:val="004F0666"/>
    <w:rsid w:val="004F2B4F"/>
    <w:rsid w:val="004F4C4E"/>
    <w:rsid w:val="005147D0"/>
    <w:rsid w:val="00516D34"/>
    <w:rsid w:val="00523E17"/>
    <w:rsid w:val="00532644"/>
    <w:rsid w:val="005408C4"/>
    <w:rsid w:val="00543A53"/>
    <w:rsid w:val="00574A2F"/>
    <w:rsid w:val="005765CE"/>
    <w:rsid w:val="0059336C"/>
    <w:rsid w:val="005A23DB"/>
    <w:rsid w:val="005B5F23"/>
    <w:rsid w:val="005B6C64"/>
    <w:rsid w:val="005C7999"/>
    <w:rsid w:val="005E4953"/>
    <w:rsid w:val="005F44A1"/>
    <w:rsid w:val="00615117"/>
    <w:rsid w:val="00624BAA"/>
    <w:rsid w:val="00631739"/>
    <w:rsid w:val="00633435"/>
    <w:rsid w:val="00633A0E"/>
    <w:rsid w:val="006415C1"/>
    <w:rsid w:val="00642B96"/>
    <w:rsid w:val="006546B4"/>
    <w:rsid w:val="00666D2C"/>
    <w:rsid w:val="00670356"/>
    <w:rsid w:val="00682E27"/>
    <w:rsid w:val="006844EF"/>
    <w:rsid w:val="006954F8"/>
    <w:rsid w:val="006978FE"/>
    <w:rsid w:val="006C4CC7"/>
    <w:rsid w:val="006E35AB"/>
    <w:rsid w:val="00712C54"/>
    <w:rsid w:val="00717F74"/>
    <w:rsid w:val="007228F7"/>
    <w:rsid w:val="00787A97"/>
    <w:rsid w:val="00792F57"/>
    <w:rsid w:val="007979EE"/>
    <w:rsid w:val="007A015A"/>
    <w:rsid w:val="007A2063"/>
    <w:rsid w:val="007C215F"/>
    <w:rsid w:val="007D206E"/>
    <w:rsid w:val="007D667F"/>
    <w:rsid w:val="007E2E89"/>
    <w:rsid w:val="007F151A"/>
    <w:rsid w:val="00812777"/>
    <w:rsid w:val="00825722"/>
    <w:rsid w:val="008322EC"/>
    <w:rsid w:val="00833102"/>
    <w:rsid w:val="0084123A"/>
    <w:rsid w:val="00870450"/>
    <w:rsid w:val="00877013"/>
    <w:rsid w:val="00880898"/>
    <w:rsid w:val="008809D3"/>
    <w:rsid w:val="0088228B"/>
    <w:rsid w:val="0089032B"/>
    <w:rsid w:val="00893FF0"/>
    <w:rsid w:val="008C5F4E"/>
    <w:rsid w:val="008D418F"/>
    <w:rsid w:val="008D41E3"/>
    <w:rsid w:val="00900772"/>
    <w:rsid w:val="009067FC"/>
    <w:rsid w:val="00911A4B"/>
    <w:rsid w:val="009150F1"/>
    <w:rsid w:val="009211E7"/>
    <w:rsid w:val="00925EFF"/>
    <w:rsid w:val="00927D28"/>
    <w:rsid w:val="00942167"/>
    <w:rsid w:val="00957E15"/>
    <w:rsid w:val="00962105"/>
    <w:rsid w:val="00962F02"/>
    <w:rsid w:val="00963C09"/>
    <w:rsid w:val="009746FB"/>
    <w:rsid w:val="00985E8E"/>
    <w:rsid w:val="009A22B3"/>
    <w:rsid w:val="009A2E9B"/>
    <w:rsid w:val="009B48CA"/>
    <w:rsid w:val="009D34AD"/>
    <w:rsid w:val="009F2C41"/>
    <w:rsid w:val="00A151CB"/>
    <w:rsid w:val="00A15601"/>
    <w:rsid w:val="00A3195E"/>
    <w:rsid w:val="00A60214"/>
    <w:rsid w:val="00A6103D"/>
    <w:rsid w:val="00A82353"/>
    <w:rsid w:val="00AA06AA"/>
    <w:rsid w:val="00AA725A"/>
    <w:rsid w:val="00AB6556"/>
    <w:rsid w:val="00AB693B"/>
    <w:rsid w:val="00AC02A4"/>
    <w:rsid w:val="00AC1DA9"/>
    <w:rsid w:val="00AF4CCE"/>
    <w:rsid w:val="00B40102"/>
    <w:rsid w:val="00B47A2C"/>
    <w:rsid w:val="00B51DFA"/>
    <w:rsid w:val="00B611FE"/>
    <w:rsid w:val="00B77484"/>
    <w:rsid w:val="00BA0753"/>
    <w:rsid w:val="00BA33CD"/>
    <w:rsid w:val="00BA396A"/>
    <w:rsid w:val="00BB00E0"/>
    <w:rsid w:val="00BB596C"/>
    <w:rsid w:val="00BC4F2B"/>
    <w:rsid w:val="00BD65C8"/>
    <w:rsid w:val="00BF0BA3"/>
    <w:rsid w:val="00C13B01"/>
    <w:rsid w:val="00C14FC4"/>
    <w:rsid w:val="00C25A49"/>
    <w:rsid w:val="00C469D5"/>
    <w:rsid w:val="00C50C3C"/>
    <w:rsid w:val="00C5457D"/>
    <w:rsid w:val="00C6057B"/>
    <w:rsid w:val="00C637F9"/>
    <w:rsid w:val="00C66BC2"/>
    <w:rsid w:val="00C67A0B"/>
    <w:rsid w:val="00C83A63"/>
    <w:rsid w:val="00C92C92"/>
    <w:rsid w:val="00C93382"/>
    <w:rsid w:val="00C95C05"/>
    <w:rsid w:val="00CB09D5"/>
    <w:rsid w:val="00CC3861"/>
    <w:rsid w:val="00CD286D"/>
    <w:rsid w:val="00CE03A3"/>
    <w:rsid w:val="00CF24D6"/>
    <w:rsid w:val="00CF5769"/>
    <w:rsid w:val="00D1249F"/>
    <w:rsid w:val="00D23E6E"/>
    <w:rsid w:val="00D249A9"/>
    <w:rsid w:val="00D27A62"/>
    <w:rsid w:val="00D27F4F"/>
    <w:rsid w:val="00D3496F"/>
    <w:rsid w:val="00D435A8"/>
    <w:rsid w:val="00D50DDB"/>
    <w:rsid w:val="00D55D0D"/>
    <w:rsid w:val="00D80DCC"/>
    <w:rsid w:val="00D81608"/>
    <w:rsid w:val="00D92DE7"/>
    <w:rsid w:val="00D9540E"/>
    <w:rsid w:val="00D9547E"/>
    <w:rsid w:val="00D959DA"/>
    <w:rsid w:val="00DA28AB"/>
    <w:rsid w:val="00DA2FA8"/>
    <w:rsid w:val="00DA66D1"/>
    <w:rsid w:val="00DB3EDC"/>
    <w:rsid w:val="00DC541C"/>
    <w:rsid w:val="00E32C00"/>
    <w:rsid w:val="00E554DC"/>
    <w:rsid w:val="00E56504"/>
    <w:rsid w:val="00E64E28"/>
    <w:rsid w:val="00E65B89"/>
    <w:rsid w:val="00E80212"/>
    <w:rsid w:val="00E875C3"/>
    <w:rsid w:val="00EA6E76"/>
    <w:rsid w:val="00EA72FF"/>
    <w:rsid w:val="00EB184A"/>
    <w:rsid w:val="00EB3A91"/>
    <w:rsid w:val="00EE0086"/>
    <w:rsid w:val="00EF3DDB"/>
    <w:rsid w:val="00F0592D"/>
    <w:rsid w:val="00F07FE4"/>
    <w:rsid w:val="00F11E3F"/>
    <w:rsid w:val="00F5786A"/>
    <w:rsid w:val="00F65043"/>
    <w:rsid w:val="00F87091"/>
    <w:rsid w:val="00FB025B"/>
    <w:rsid w:val="00FB0B09"/>
    <w:rsid w:val="00FB0CF1"/>
    <w:rsid w:val="00FB6DB3"/>
    <w:rsid w:val="00FE2D08"/>
    <w:rsid w:val="00FF6D34"/>
    <w:rsid w:val="01ECAF52"/>
    <w:rsid w:val="01F8F378"/>
    <w:rsid w:val="0250494A"/>
    <w:rsid w:val="0265C442"/>
    <w:rsid w:val="02CA706B"/>
    <w:rsid w:val="03E486F3"/>
    <w:rsid w:val="0429E9C5"/>
    <w:rsid w:val="0447BE6A"/>
    <w:rsid w:val="046E1532"/>
    <w:rsid w:val="05471D27"/>
    <w:rsid w:val="05D9C31A"/>
    <w:rsid w:val="0648440C"/>
    <w:rsid w:val="06946A07"/>
    <w:rsid w:val="06BAC000"/>
    <w:rsid w:val="0744ABEA"/>
    <w:rsid w:val="08B6D0FE"/>
    <w:rsid w:val="08C220D5"/>
    <w:rsid w:val="0914A436"/>
    <w:rsid w:val="0975BE12"/>
    <w:rsid w:val="0988E89D"/>
    <w:rsid w:val="09C939B0"/>
    <w:rsid w:val="0A30859A"/>
    <w:rsid w:val="0AB2C96D"/>
    <w:rsid w:val="0ADC45A5"/>
    <w:rsid w:val="0B10592B"/>
    <w:rsid w:val="0B10AD2C"/>
    <w:rsid w:val="0B456AE5"/>
    <w:rsid w:val="0BB5B23F"/>
    <w:rsid w:val="0C8368B6"/>
    <w:rsid w:val="0D28CF80"/>
    <w:rsid w:val="0D5782AE"/>
    <w:rsid w:val="0D746B7A"/>
    <w:rsid w:val="0D900A7D"/>
    <w:rsid w:val="0DE59287"/>
    <w:rsid w:val="0DF6BF9F"/>
    <w:rsid w:val="0E205C64"/>
    <w:rsid w:val="0E294C00"/>
    <w:rsid w:val="0EF8EDA9"/>
    <w:rsid w:val="0FA68D5E"/>
    <w:rsid w:val="0FE7E5E4"/>
    <w:rsid w:val="1081EC54"/>
    <w:rsid w:val="1109D9A5"/>
    <w:rsid w:val="112C4261"/>
    <w:rsid w:val="11BCD594"/>
    <w:rsid w:val="11CEC22B"/>
    <w:rsid w:val="11CF6AA4"/>
    <w:rsid w:val="11D93632"/>
    <w:rsid w:val="12386B46"/>
    <w:rsid w:val="13097907"/>
    <w:rsid w:val="139065B1"/>
    <w:rsid w:val="16152044"/>
    <w:rsid w:val="164FC965"/>
    <w:rsid w:val="16C93585"/>
    <w:rsid w:val="16E6A0B6"/>
    <w:rsid w:val="16ED656E"/>
    <w:rsid w:val="170AD48A"/>
    <w:rsid w:val="178B00F0"/>
    <w:rsid w:val="17BF851A"/>
    <w:rsid w:val="17EDC521"/>
    <w:rsid w:val="1863C82A"/>
    <w:rsid w:val="187EA7A7"/>
    <w:rsid w:val="194A1985"/>
    <w:rsid w:val="19521953"/>
    <w:rsid w:val="1952E881"/>
    <w:rsid w:val="196772D5"/>
    <w:rsid w:val="1A97CBBC"/>
    <w:rsid w:val="1AB3EF2C"/>
    <w:rsid w:val="1AC02500"/>
    <w:rsid w:val="1B4415C6"/>
    <w:rsid w:val="1B9AAE27"/>
    <w:rsid w:val="1B9BBDED"/>
    <w:rsid w:val="1BEF0897"/>
    <w:rsid w:val="1C03C96C"/>
    <w:rsid w:val="1CBD0FAC"/>
    <w:rsid w:val="1DEFDB63"/>
    <w:rsid w:val="1ECA2C4F"/>
    <w:rsid w:val="1F359252"/>
    <w:rsid w:val="1F8D0590"/>
    <w:rsid w:val="1FD417A7"/>
    <w:rsid w:val="2044CE60"/>
    <w:rsid w:val="20A518F1"/>
    <w:rsid w:val="21360370"/>
    <w:rsid w:val="2145B956"/>
    <w:rsid w:val="21953B5B"/>
    <w:rsid w:val="21D2DF16"/>
    <w:rsid w:val="2254834C"/>
    <w:rsid w:val="228F75E3"/>
    <w:rsid w:val="230B0589"/>
    <w:rsid w:val="23336FF4"/>
    <w:rsid w:val="2405ECAF"/>
    <w:rsid w:val="242F95DC"/>
    <w:rsid w:val="249ACD3A"/>
    <w:rsid w:val="25836FAC"/>
    <w:rsid w:val="2596456B"/>
    <w:rsid w:val="2602181C"/>
    <w:rsid w:val="26BD4B9F"/>
    <w:rsid w:val="26CC0193"/>
    <w:rsid w:val="26D8F7EC"/>
    <w:rsid w:val="2729ABAD"/>
    <w:rsid w:val="27334A85"/>
    <w:rsid w:val="273921C1"/>
    <w:rsid w:val="27400E2D"/>
    <w:rsid w:val="27832E45"/>
    <w:rsid w:val="27ABF48F"/>
    <w:rsid w:val="27DB00BA"/>
    <w:rsid w:val="280307EB"/>
    <w:rsid w:val="2812D554"/>
    <w:rsid w:val="28B5C94D"/>
    <w:rsid w:val="28D6867F"/>
    <w:rsid w:val="28F4EF9B"/>
    <w:rsid w:val="29F34E29"/>
    <w:rsid w:val="29FB86ED"/>
    <w:rsid w:val="2A7928C4"/>
    <w:rsid w:val="2B1833DF"/>
    <w:rsid w:val="2B310A08"/>
    <w:rsid w:val="2B322B7D"/>
    <w:rsid w:val="2B9B8D6D"/>
    <w:rsid w:val="2BC9FE36"/>
    <w:rsid w:val="2D2BB55D"/>
    <w:rsid w:val="2D6152FF"/>
    <w:rsid w:val="2E3E3BF5"/>
    <w:rsid w:val="2E6D7FF6"/>
    <w:rsid w:val="2FA9FD32"/>
    <w:rsid w:val="30359215"/>
    <w:rsid w:val="30B6D38A"/>
    <w:rsid w:val="31EED48E"/>
    <w:rsid w:val="327DF4D6"/>
    <w:rsid w:val="3293865B"/>
    <w:rsid w:val="33323847"/>
    <w:rsid w:val="33326B18"/>
    <w:rsid w:val="3356CAA8"/>
    <w:rsid w:val="339D30D6"/>
    <w:rsid w:val="33CF514A"/>
    <w:rsid w:val="340BD675"/>
    <w:rsid w:val="342D7C3E"/>
    <w:rsid w:val="343E2F1B"/>
    <w:rsid w:val="359DCBF2"/>
    <w:rsid w:val="35C777F8"/>
    <w:rsid w:val="35CFDF44"/>
    <w:rsid w:val="364CB42E"/>
    <w:rsid w:val="36924C61"/>
    <w:rsid w:val="36D6D688"/>
    <w:rsid w:val="37548081"/>
    <w:rsid w:val="37DC674A"/>
    <w:rsid w:val="37EABBA0"/>
    <w:rsid w:val="38204516"/>
    <w:rsid w:val="38AD2C7E"/>
    <w:rsid w:val="39A2720D"/>
    <w:rsid w:val="3A1D7344"/>
    <w:rsid w:val="3A3AFF4F"/>
    <w:rsid w:val="3B52FC80"/>
    <w:rsid w:val="3C100ED4"/>
    <w:rsid w:val="3C28564B"/>
    <w:rsid w:val="3C933B65"/>
    <w:rsid w:val="3CA4444D"/>
    <w:rsid w:val="3CACF066"/>
    <w:rsid w:val="3CD2C2EB"/>
    <w:rsid w:val="3D0130E3"/>
    <w:rsid w:val="3D52F322"/>
    <w:rsid w:val="3D7808FF"/>
    <w:rsid w:val="3DA243FA"/>
    <w:rsid w:val="3E076BBD"/>
    <w:rsid w:val="3E0DE14E"/>
    <w:rsid w:val="3E1EBB1E"/>
    <w:rsid w:val="3E402A71"/>
    <w:rsid w:val="3F4195F4"/>
    <w:rsid w:val="3F9BCE05"/>
    <w:rsid w:val="3FB510C1"/>
    <w:rsid w:val="40BCC5C7"/>
    <w:rsid w:val="40E67FBD"/>
    <w:rsid w:val="4101D1E6"/>
    <w:rsid w:val="415D2F14"/>
    <w:rsid w:val="41AE748C"/>
    <w:rsid w:val="41F6536D"/>
    <w:rsid w:val="420492D9"/>
    <w:rsid w:val="425F35B4"/>
    <w:rsid w:val="42C8A3AE"/>
    <w:rsid w:val="42EFA073"/>
    <w:rsid w:val="434592C0"/>
    <w:rsid w:val="452E6055"/>
    <w:rsid w:val="45F34827"/>
    <w:rsid w:val="464B7D08"/>
    <w:rsid w:val="46B530A2"/>
    <w:rsid w:val="46B73BE7"/>
    <w:rsid w:val="46CB3D51"/>
    <w:rsid w:val="46D129B5"/>
    <w:rsid w:val="478BF1B6"/>
    <w:rsid w:val="47B50265"/>
    <w:rsid w:val="4806C935"/>
    <w:rsid w:val="4885315F"/>
    <w:rsid w:val="489D80DC"/>
    <w:rsid w:val="48BF4EEA"/>
    <w:rsid w:val="48D1CCEB"/>
    <w:rsid w:val="48ED6DC7"/>
    <w:rsid w:val="4926F102"/>
    <w:rsid w:val="498C05CD"/>
    <w:rsid w:val="49EA8BE3"/>
    <w:rsid w:val="49F222DB"/>
    <w:rsid w:val="4A023A83"/>
    <w:rsid w:val="4B3247FB"/>
    <w:rsid w:val="4C1B59BE"/>
    <w:rsid w:val="4CAC6058"/>
    <w:rsid w:val="4D509680"/>
    <w:rsid w:val="4E76062A"/>
    <w:rsid w:val="4ED1879E"/>
    <w:rsid w:val="4EED7E2A"/>
    <w:rsid w:val="505453EB"/>
    <w:rsid w:val="5117CAA8"/>
    <w:rsid w:val="512EEB03"/>
    <w:rsid w:val="515B1726"/>
    <w:rsid w:val="5238DF7B"/>
    <w:rsid w:val="52A10FE6"/>
    <w:rsid w:val="52EE596E"/>
    <w:rsid w:val="532C285D"/>
    <w:rsid w:val="534B4D1F"/>
    <w:rsid w:val="53C0E1A4"/>
    <w:rsid w:val="53DBCADF"/>
    <w:rsid w:val="5431C3EA"/>
    <w:rsid w:val="54C52A82"/>
    <w:rsid w:val="55360960"/>
    <w:rsid w:val="55A6A1F2"/>
    <w:rsid w:val="568E17C0"/>
    <w:rsid w:val="5782062F"/>
    <w:rsid w:val="579A625B"/>
    <w:rsid w:val="5808B66E"/>
    <w:rsid w:val="5820DE1D"/>
    <w:rsid w:val="588B26D1"/>
    <w:rsid w:val="590120C9"/>
    <w:rsid w:val="591336CE"/>
    <w:rsid w:val="595E08EC"/>
    <w:rsid w:val="5973C658"/>
    <w:rsid w:val="59B5AB5C"/>
    <w:rsid w:val="5A31E406"/>
    <w:rsid w:val="5A564F3A"/>
    <w:rsid w:val="5A8835EE"/>
    <w:rsid w:val="5AB564E0"/>
    <w:rsid w:val="5B6D1790"/>
    <w:rsid w:val="5BFCD882"/>
    <w:rsid w:val="5C7AAFAE"/>
    <w:rsid w:val="5CBE1158"/>
    <w:rsid w:val="5CF6265C"/>
    <w:rsid w:val="5CFB83E5"/>
    <w:rsid w:val="5D533CF4"/>
    <w:rsid w:val="5DB78BA6"/>
    <w:rsid w:val="5DE08F76"/>
    <w:rsid w:val="5DE7B76C"/>
    <w:rsid w:val="5DFFC869"/>
    <w:rsid w:val="5E888CC8"/>
    <w:rsid w:val="5E8AA56E"/>
    <w:rsid w:val="5EA27F9D"/>
    <w:rsid w:val="5ECA0FAF"/>
    <w:rsid w:val="5F16B9DF"/>
    <w:rsid w:val="5F6DDE42"/>
    <w:rsid w:val="5FD8877E"/>
    <w:rsid w:val="5FEA6885"/>
    <w:rsid w:val="60103062"/>
    <w:rsid w:val="607009BA"/>
    <w:rsid w:val="60C4B7C3"/>
    <w:rsid w:val="60D71FB8"/>
    <w:rsid w:val="614CE0F4"/>
    <w:rsid w:val="615A94A2"/>
    <w:rsid w:val="6203A236"/>
    <w:rsid w:val="62696A4E"/>
    <w:rsid w:val="634E48EE"/>
    <w:rsid w:val="63ABB59D"/>
    <w:rsid w:val="63BAE8AA"/>
    <w:rsid w:val="63CB52B1"/>
    <w:rsid w:val="6486110A"/>
    <w:rsid w:val="64882552"/>
    <w:rsid w:val="64C65CFB"/>
    <w:rsid w:val="668031F1"/>
    <w:rsid w:val="6686BEDD"/>
    <w:rsid w:val="66E7059A"/>
    <w:rsid w:val="66F6E907"/>
    <w:rsid w:val="677A3EDD"/>
    <w:rsid w:val="67A58C1B"/>
    <w:rsid w:val="67E7FDC6"/>
    <w:rsid w:val="67F19418"/>
    <w:rsid w:val="681E2CAB"/>
    <w:rsid w:val="68321F2C"/>
    <w:rsid w:val="68AD8411"/>
    <w:rsid w:val="68B8DE55"/>
    <w:rsid w:val="699E7125"/>
    <w:rsid w:val="6A87D3C0"/>
    <w:rsid w:val="6AA2FDFD"/>
    <w:rsid w:val="6AB51760"/>
    <w:rsid w:val="6C7F7151"/>
    <w:rsid w:val="6CCBDC26"/>
    <w:rsid w:val="6D4A2B6D"/>
    <w:rsid w:val="6D786EAB"/>
    <w:rsid w:val="6D7C9927"/>
    <w:rsid w:val="6DC8E64B"/>
    <w:rsid w:val="6DEC4EFF"/>
    <w:rsid w:val="6E707D47"/>
    <w:rsid w:val="6F44684A"/>
    <w:rsid w:val="6F9CEEB4"/>
    <w:rsid w:val="6FE8FA0D"/>
    <w:rsid w:val="7025CF1C"/>
    <w:rsid w:val="70642474"/>
    <w:rsid w:val="708F16E4"/>
    <w:rsid w:val="7098E1AA"/>
    <w:rsid w:val="70A3518C"/>
    <w:rsid w:val="70ABEA4D"/>
    <w:rsid w:val="7109FE7C"/>
    <w:rsid w:val="713B5ECC"/>
    <w:rsid w:val="7160115B"/>
    <w:rsid w:val="717BE152"/>
    <w:rsid w:val="7205768F"/>
    <w:rsid w:val="72CA706B"/>
    <w:rsid w:val="72F8FE1B"/>
    <w:rsid w:val="7423D7A9"/>
    <w:rsid w:val="74700496"/>
    <w:rsid w:val="74B5349C"/>
    <w:rsid w:val="7558AFF1"/>
    <w:rsid w:val="755AA8EF"/>
    <w:rsid w:val="7577F809"/>
    <w:rsid w:val="75A82418"/>
    <w:rsid w:val="76061FFC"/>
    <w:rsid w:val="767FE249"/>
    <w:rsid w:val="768E2814"/>
    <w:rsid w:val="7694D489"/>
    <w:rsid w:val="78A541F3"/>
    <w:rsid w:val="78E48725"/>
    <w:rsid w:val="78E8064C"/>
    <w:rsid w:val="78EA9BDD"/>
    <w:rsid w:val="792E2257"/>
    <w:rsid w:val="79773A7B"/>
    <w:rsid w:val="79891C34"/>
    <w:rsid w:val="79F3AC4F"/>
    <w:rsid w:val="7A42BD09"/>
    <w:rsid w:val="7A4B2D15"/>
    <w:rsid w:val="7A99A373"/>
    <w:rsid w:val="7BA32A83"/>
    <w:rsid w:val="7BC0D81A"/>
    <w:rsid w:val="7BF943C0"/>
    <w:rsid w:val="7C1D4214"/>
    <w:rsid w:val="7C76D4A5"/>
    <w:rsid w:val="7D0562EF"/>
    <w:rsid w:val="7E00FA40"/>
    <w:rsid w:val="7E9FAA51"/>
    <w:rsid w:val="7F05BB9C"/>
    <w:rsid w:val="7FFFD8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C2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 w:type="character" w:customStyle="1" w:styleId="normaltextrun">
    <w:name w:val="normaltextrun"/>
    <w:basedOn w:val="Zadanifontodlomka"/>
    <w:rsid w:val="003440E5"/>
  </w:style>
  <w:style w:type="character" w:customStyle="1" w:styleId="eop">
    <w:name w:val="eop"/>
    <w:basedOn w:val="Zadanifontodlomka"/>
    <w:rsid w:val="003440E5"/>
  </w:style>
  <w:style w:type="paragraph" w:styleId="Bezproreda">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 w:type="character" w:customStyle="1" w:styleId="normaltextrun">
    <w:name w:val="normaltextrun"/>
    <w:basedOn w:val="Zadanifontodlomka"/>
    <w:rsid w:val="003440E5"/>
  </w:style>
  <w:style w:type="character" w:customStyle="1" w:styleId="eop">
    <w:name w:val="eop"/>
    <w:basedOn w:val="Zadanifontodlomka"/>
    <w:rsid w:val="003440E5"/>
  </w:style>
  <w:style w:type="paragraph" w:styleId="Bezproreda">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2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zz.hr/adrese-i-kontakt/regionalni-podrucni-uredi.php"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zz.hr/adrese-i-kontakt/regionalni-podrucni-uredi.php"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4108</Words>
  <Characters>23418</Characters>
  <Application>Microsoft Office Word</Application>
  <DocSecurity>0</DocSecurity>
  <Lines>195</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IP</cp:lastModifiedBy>
  <cp:revision>5</cp:revision>
  <cp:lastPrinted>2020-02-24T10:11:00Z</cp:lastPrinted>
  <dcterms:created xsi:type="dcterms:W3CDTF">2020-07-22T07:58:00Z</dcterms:created>
  <dcterms:modified xsi:type="dcterms:W3CDTF">2020-07-22T09:55:00Z</dcterms:modified>
</cp:coreProperties>
</file>