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AD08E" w14:textId="77777777" w:rsidR="00574A2F" w:rsidRDefault="00574A2F">
      <w:pPr>
        <w:rPr>
          <w:b/>
        </w:rPr>
      </w:pPr>
    </w:p>
    <w:p w14:paraId="221F9ACC" w14:textId="77777777" w:rsidR="00532644" w:rsidRDefault="00532644" w:rsidP="00532644">
      <w:pPr>
        <w:jc w:val="center"/>
        <w:rPr>
          <w:b/>
        </w:rPr>
      </w:pPr>
    </w:p>
    <w:p w14:paraId="31825B54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</w:rPr>
      </w:pPr>
      <w:r w:rsidRPr="00532644">
        <w:rPr>
          <w:rFonts w:ascii="Calibri" w:eastAsia="Calibri" w:hAnsi="Calibri" w:cs="Times New Roman"/>
          <w:color w:val="000000"/>
          <w:sz w:val="28"/>
          <w:szCs w:val="28"/>
        </w:rPr>
        <w:t>ODGOVORI NA PITANJA</w:t>
      </w:r>
    </w:p>
    <w:p w14:paraId="70F66979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  <w:r w:rsidRPr="00532644">
        <w:rPr>
          <w:rFonts w:ascii="Calibri" w:eastAsia="Calibri" w:hAnsi="Calibri" w:cs="Times New Roman"/>
          <w:color w:val="000000"/>
          <w:sz w:val="24"/>
          <w:szCs w:val="24"/>
        </w:rPr>
        <w:t>vezana uz Poziv na dostavu projektnih prijedloga</w:t>
      </w:r>
    </w:p>
    <w:p w14:paraId="38393D7F" w14:textId="77777777" w:rsidR="00532644" w:rsidRPr="00532644" w:rsidRDefault="00EA72FF" w:rsidP="001B1698">
      <w:pPr>
        <w:autoSpaceDE w:val="0"/>
        <w:autoSpaceDN w:val="0"/>
        <w:adjustRightInd w:val="0"/>
        <w:spacing w:after="0" w:line="480" w:lineRule="auto"/>
        <w:jc w:val="center"/>
        <w:rPr>
          <w:rFonts w:ascii="Calibri" w:eastAsia="Calibri" w:hAnsi="Calibri" w:cs="Times New Roman"/>
          <w:i/>
          <w:iCs/>
          <w:color w:val="00000A"/>
          <w:sz w:val="32"/>
          <w:szCs w:val="32"/>
        </w:rPr>
      </w:pP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UP.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02.1.1.</w:t>
      </w:r>
      <w:r w:rsidR="005B5F23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13</w:t>
      </w:r>
      <w:r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</w:t>
      </w:r>
      <w:r w:rsidR="001B1698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„Zaželi-Program zapošljavanja žena</w:t>
      </w:r>
      <w:r w:rsidR="005B5F23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 xml:space="preserve"> – faza II</w:t>
      </w:r>
      <w:r w:rsidRPr="00EA72FF">
        <w:rPr>
          <w:rFonts w:ascii="Calibri" w:eastAsia="Calibri" w:hAnsi="Calibri" w:cs="Times New Roman"/>
          <w:i/>
          <w:iCs/>
          <w:color w:val="00000A"/>
          <w:sz w:val="32"/>
          <w:szCs w:val="32"/>
        </w:rPr>
        <w:t>“</w:t>
      </w:r>
    </w:p>
    <w:p w14:paraId="06F8F267" w14:textId="577BF6F7" w:rsidR="00532644" w:rsidRPr="00532644" w:rsidRDefault="00532644" w:rsidP="0429E9C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  <w:color w:val="00000A"/>
          <w:sz w:val="24"/>
          <w:szCs w:val="24"/>
          <w:highlight w:val="yellow"/>
        </w:rPr>
      </w:pPr>
      <w:r w:rsidRPr="0429E9C5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Pitanja pristigla na </w:t>
      </w:r>
      <w:r w:rsidRPr="0429E9C5">
        <w:rPr>
          <w:rFonts w:ascii="Calibri" w:eastAsia="Calibri" w:hAnsi="Calibri" w:cs="Times New Roman"/>
          <w:i/>
          <w:iCs/>
          <w:color w:val="0000FF"/>
          <w:sz w:val="24"/>
          <w:szCs w:val="24"/>
        </w:rPr>
        <w:t xml:space="preserve">esf.info@mrms.hr </w:t>
      </w:r>
      <w:r w:rsidRPr="0429E9C5">
        <w:rPr>
          <w:rFonts w:ascii="Calibri" w:eastAsia="Calibri" w:hAnsi="Calibri" w:cs="Times New Roman"/>
          <w:i/>
          <w:iCs/>
          <w:sz w:val="24"/>
          <w:szCs w:val="24"/>
        </w:rPr>
        <w:t xml:space="preserve">od </w:t>
      </w:r>
      <w:r w:rsidR="00175CDB" w:rsidRPr="0429E9C5">
        <w:rPr>
          <w:rFonts w:ascii="Calibri" w:eastAsia="Calibri" w:hAnsi="Calibri" w:cs="Times New Roman"/>
          <w:i/>
          <w:iCs/>
          <w:sz w:val="24"/>
          <w:szCs w:val="24"/>
        </w:rPr>
        <w:t>1</w:t>
      </w:r>
      <w:r w:rsidR="002647DC" w:rsidRPr="0429E9C5">
        <w:rPr>
          <w:rFonts w:ascii="Calibri" w:eastAsia="Calibri" w:hAnsi="Calibri" w:cs="Times New Roman"/>
          <w:i/>
          <w:iCs/>
          <w:sz w:val="24"/>
          <w:szCs w:val="24"/>
        </w:rPr>
        <w:t>7</w:t>
      </w:r>
      <w:r w:rsidR="001F44DE" w:rsidRPr="0429E9C5">
        <w:rPr>
          <w:rFonts w:ascii="Calibri" w:eastAsia="Calibri" w:hAnsi="Calibri" w:cs="Times New Roman"/>
          <w:i/>
          <w:iCs/>
          <w:sz w:val="24"/>
          <w:szCs w:val="24"/>
        </w:rPr>
        <w:t>.</w:t>
      </w:r>
      <w:r w:rsidR="00175CDB" w:rsidRPr="0429E9C5">
        <w:rPr>
          <w:rFonts w:ascii="Calibri" w:eastAsia="Calibri" w:hAnsi="Calibri" w:cs="Times New Roman"/>
          <w:i/>
          <w:iCs/>
          <w:sz w:val="24"/>
          <w:szCs w:val="24"/>
        </w:rPr>
        <w:t>4</w:t>
      </w:r>
      <w:r w:rsidR="00144BE1" w:rsidRPr="0429E9C5">
        <w:rPr>
          <w:rFonts w:ascii="Calibri" w:eastAsia="Calibri" w:hAnsi="Calibri" w:cs="Times New Roman"/>
          <w:i/>
          <w:iCs/>
          <w:sz w:val="24"/>
          <w:szCs w:val="24"/>
        </w:rPr>
        <w:t xml:space="preserve">. </w:t>
      </w:r>
      <w:r w:rsidRPr="0429E9C5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 xml:space="preserve">do </w:t>
      </w:r>
      <w:r w:rsidR="00DA2FA8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30.</w:t>
      </w:r>
      <w:r w:rsidR="0B10592B" w:rsidRPr="0429E9C5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4</w:t>
      </w:r>
      <w:r w:rsidR="006C4CC7" w:rsidRPr="0429E9C5">
        <w:rPr>
          <w:rFonts w:ascii="Calibri" w:eastAsia="Calibri" w:hAnsi="Calibri" w:cs="Times New Roman"/>
          <w:i/>
          <w:iCs/>
          <w:color w:val="00000A"/>
          <w:sz w:val="24"/>
          <w:szCs w:val="24"/>
        </w:rPr>
        <w:t>.2020.</w:t>
      </w:r>
    </w:p>
    <w:p w14:paraId="177814EA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</w:rPr>
      </w:pPr>
    </w:p>
    <w:p w14:paraId="74C71106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U interesu jednakog postupanja prema svim prijaviteljima, Ministarstvo rada i</w:t>
      </w:r>
    </w:p>
    <w:p w14:paraId="13E4FFFB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mirovinskoga sustava u okviru ovog dokumenta, a čija je svrha pojasniti uvjete</w:t>
      </w:r>
    </w:p>
    <w:p w14:paraId="533CE9C5" w14:textId="77777777" w:rsidR="00532644" w:rsidRPr="00532644" w:rsidRDefault="007D667F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>
        <w:rPr>
          <w:rFonts w:ascii="Calibri" w:eastAsia="Calibri" w:hAnsi="Calibri" w:cs="Times New Roman"/>
          <w:color w:val="000000"/>
        </w:rPr>
        <w:t>natječajne dokumentacije,</w:t>
      </w:r>
      <w:r w:rsidR="00532644" w:rsidRPr="00532644">
        <w:rPr>
          <w:rFonts w:ascii="Calibri" w:eastAsia="Calibri" w:hAnsi="Calibri" w:cs="Times New Roman"/>
          <w:color w:val="000000"/>
        </w:rPr>
        <w:t xml:space="preserve"> daje mišljenje o prihvatljivosti određenog prijavitelja,</w:t>
      </w:r>
    </w:p>
    <w:p w14:paraId="62E0FD23" w14:textId="77777777" w:rsidR="00532644" w:rsidRPr="00532644" w:rsidRDefault="00532644" w:rsidP="0053264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</w:rPr>
      </w:pPr>
      <w:r w:rsidRPr="00532644">
        <w:rPr>
          <w:rFonts w:ascii="Calibri" w:eastAsia="Calibri" w:hAnsi="Calibri" w:cs="Times New Roman"/>
          <w:color w:val="000000"/>
        </w:rPr>
        <w:t>projekta ili aktivnosti u okviru dostupnih informacija iz pitanja dostavljenih od strane</w:t>
      </w:r>
    </w:p>
    <w:p w14:paraId="6C5C07FF" w14:textId="77777777" w:rsidR="00AB6556" w:rsidRDefault="00532644" w:rsidP="00246D67">
      <w:pPr>
        <w:jc w:val="center"/>
      </w:pPr>
      <w:r w:rsidRPr="00532644">
        <w:rPr>
          <w:rFonts w:ascii="Calibri" w:eastAsia="Calibri" w:hAnsi="Calibri" w:cs="Times New Roman"/>
          <w:color w:val="000000"/>
        </w:rPr>
        <w:t>potencijalnih prijavitelja.</w:t>
      </w:r>
      <w:r w:rsidRPr="00532644">
        <w:rPr>
          <w:rFonts w:ascii="Calibri" w:eastAsia="Calibri" w:hAnsi="Calibri" w:cs="Times New Roman"/>
          <w:color w:val="000000"/>
        </w:rPr>
        <w:br/>
      </w:r>
    </w:p>
    <w:tbl>
      <w:tblPr>
        <w:tblStyle w:val="Reetkatablice"/>
        <w:tblW w:w="10065" w:type="dxa"/>
        <w:jc w:val="center"/>
        <w:tblLook w:val="04A0" w:firstRow="1" w:lastRow="0" w:firstColumn="1" w:lastColumn="0" w:noHBand="0" w:noVBand="1"/>
      </w:tblPr>
      <w:tblGrid>
        <w:gridCol w:w="1215"/>
        <w:gridCol w:w="4553"/>
        <w:gridCol w:w="4297"/>
      </w:tblGrid>
      <w:tr w:rsidR="00C469D5" w:rsidRPr="005408C4" w14:paraId="083AE30A" w14:textId="77777777" w:rsidTr="0ADC45A5">
        <w:trPr>
          <w:jc w:val="center"/>
        </w:trPr>
        <w:tc>
          <w:tcPr>
            <w:tcW w:w="1215" w:type="dxa"/>
          </w:tcPr>
          <w:p w14:paraId="6A8723CF" w14:textId="77777777" w:rsidR="00C469D5" w:rsidRPr="005408C4" w:rsidRDefault="00C469D5" w:rsidP="00C469D5">
            <w:pPr>
              <w:rPr>
                <w:rFonts w:ascii="Calibri" w:eastAsia="Calibri" w:hAnsi="Calibri" w:cs="Times New Roman"/>
              </w:rPr>
            </w:pPr>
            <w:r w:rsidRPr="005408C4">
              <w:rPr>
                <w:rFonts w:ascii="Calibri" w:eastAsia="Calibri" w:hAnsi="Calibri" w:cs="Times New Roman"/>
              </w:rPr>
              <w:t xml:space="preserve">      RB.</w:t>
            </w:r>
          </w:p>
        </w:tc>
        <w:tc>
          <w:tcPr>
            <w:tcW w:w="4553" w:type="dxa"/>
          </w:tcPr>
          <w:p w14:paraId="5D75B13C" w14:textId="77777777" w:rsidR="00C469D5" w:rsidRPr="005408C4" w:rsidRDefault="00C469D5" w:rsidP="00C469D5">
            <w:pPr>
              <w:rPr>
                <w:rFonts w:ascii="Calibri" w:eastAsia="Calibri" w:hAnsi="Calibri" w:cs="Times New Roman"/>
              </w:rPr>
            </w:pPr>
            <w:r w:rsidRPr="005408C4">
              <w:rPr>
                <w:rFonts w:ascii="Calibri" w:eastAsia="Calibri" w:hAnsi="Calibri" w:cs="Times New Roman"/>
              </w:rPr>
              <w:t>PITANJE</w:t>
            </w:r>
          </w:p>
        </w:tc>
        <w:tc>
          <w:tcPr>
            <w:tcW w:w="4297" w:type="dxa"/>
          </w:tcPr>
          <w:p w14:paraId="071D405D" w14:textId="77777777" w:rsidR="00C469D5" w:rsidRPr="005408C4" w:rsidRDefault="00C469D5" w:rsidP="00C469D5">
            <w:pPr>
              <w:rPr>
                <w:rFonts w:ascii="Calibri" w:eastAsia="Calibri" w:hAnsi="Calibri" w:cs="Times New Roman"/>
              </w:rPr>
            </w:pPr>
            <w:r w:rsidRPr="005408C4">
              <w:rPr>
                <w:rFonts w:ascii="Calibri" w:eastAsia="Calibri" w:hAnsi="Calibri" w:cs="Times New Roman"/>
              </w:rPr>
              <w:t>ODGOVOR</w:t>
            </w:r>
          </w:p>
        </w:tc>
      </w:tr>
      <w:tr w:rsidR="00C469D5" w:rsidRPr="005408C4" w14:paraId="47D5474A" w14:textId="77777777" w:rsidTr="0ADC45A5">
        <w:trPr>
          <w:jc w:val="center"/>
        </w:trPr>
        <w:tc>
          <w:tcPr>
            <w:tcW w:w="1215" w:type="dxa"/>
          </w:tcPr>
          <w:p w14:paraId="5624B366" w14:textId="77777777" w:rsidR="00C469D5" w:rsidRPr="005408C4" w:rsidRDefault="00C469D5" w:rsidP="00C469D5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4553" w:type="dxa"/>
          </w:tcPr>
          <w:p w14:paraId="590335CE" w14:textId="7D99605D" w:rsidR="003E6B08" w:rsidRPr="005408C4" w:rsidRDefault="0914A436" w:rsidP="0ADC45A5">
            <w:pPr>
              <w:jc w:val="both"/>
              <w:rPr>
                <w:rFonts w:eastAsiaTheme="minorEastAsia"/>
                <w:color w:val="000000" w:themeColor="text1"/>
              </w:rPr>
            </w:pPr>
            <w:r w:rsidRPr="0ADC45A5">
              <w:rPr>
                <w:rFonts w:eastAsiaTheme="minorEastAsia"/>
                <w:color w:val="000000" w:themeColor="text1"/>
              </w:rPr>
              <w:t>M</w:t>
            </w:r>
            <w:r w:rsidR="00175CDB" w:rsidRPr="0ADC45A5">
              <w:rPr>
                <w:rFonts w:eastAsiaTheme="minorEastAsia"/>
                <w:color w:val="000000" w:themeColor="text1"/>
              </w:rPr>
              <w:t>oja udruga bi se javila na Vaš natječaj "Zaželi" i ravnateljica Centra za socijalnu skrb Slatina je pristala nam biti partner u projektu. Obrazac mi je poslala ovjeren ali skeniran pošto je zabrana kretanja pa ja nisam mogao do njega. Molim Vas da mi odgovorite hoće li to biti pravovaljani obrazac ili ne?</w:t>
            </w:r>
          </w:p>
        </w:tc>
        <w:tc>
          <w:tcPr>
            <w:tcW w:w="4297" w:type="dxa"/>
          </w:tcPr>
          <w:p w14:paraId="13C74EAF" w14:textId="77777777" w:rsidR="00C50C3C" w:rsidRDefault="00A15601" w:rsidP="00A15601">
            <w:pPr>
              <w:jc w:val="both"/>
              <w:rPr>
                <w:rFonts w:ascii="Calibri" w:eastAsia="Calibri" w:hAnsi="Calibri" w:cs="Times New Roman"/>
              </w:rPr>
            </w:pPr>
            <w:r w:rsidRPr="00A15601">
              <w:rPr>
                <w:rFonts w:ascii="Calibri" w:eastAsia="Calibri" w:hAnsi="Calibri" w:cs="Times New Roman"/>
              </w:rPr>
              <w:t>Izjava partnera o istinitosti podataka, izbjegavanju dvostrukog financiranja i ispunjavanju preduvjeta za sudjelovanje u postupku dodjele bespovratnih sredstava i I</w:t>
            </w:r>
            <w:r>
              <w:rPr>
                <w:rFonts w:ascii="Calibri" w:eastAsia="Calibri" w:hAnsi="Calibri" w:cs="Times New Roman"/>
              </w:rPr>
              <w:t>zjava o partnerstvu (Obrazac 3) sukladno</w:t>
            </w:r>
            <w:r w:rsidR="00615117">
              <w:rPr>
                <w:rFonts w:ascii="Calibri" w:eastAsia="Calibri" w:hAnsi="Calibri" w:cs="Times New Roman"/>
              </w:rPr>
              <w:t xml:space="preserve"> važećim</w:t>
            </w:r>
            <w:r>
              <w:rPr>
                <w:rFonts w:ascii="Calibri" w:eastAsia="Calibri" w:hAnsi="Calibri" w:cs="Times New Roman"/>
              </w:rPr>
              <w:t xml:space="preserve"> Uputama za prijavitelje</w:t>
            </w:r>
            <w:r w:rsidR="00615117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točka 5.1.</w:t>
            </w:r>
            <w:r w:rsidR="00615117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dostavlja se u </w:t>
            </w:r>
            <w:r w:rsidRPr="00A15601">
              <w:rPr>
                <w:rFonts w:ascii="Calibri" w:eastAsia="Calibri" w:hAnsi="Calibri" w:cs="Times New Roman"/>
              </w:rPr>
              <w:t>originaln</w:t>
            </w:r>
            <w:r>
              <w:rPr>
                <w:rFonts w:ascii="Calibri" w:eastAsia="Calibri" w:hAnsi="Calibri" w:cs="Times New Roman"/>
              </w:rPr>
              <w:t>oj</w:t>
            </w:r>
            <w:r w:rsidRPr="00A15601">
              <w:rPr>
                <w:rFonts w:ascii="Calibri" w:eastAsia="Calibri" w:hAnsi="Calibri" w:cs="Times New Roman"/>
              </w:rPr>
              <w:t xml:space="preserve"> papirnat</w:t>
            </w:r>
            <w:r>
              <w:rPr>
                <w:rFonts w:ascii="Calibri" w:eastAsia="Calibri" w:hAnsi="Calibri" w:cs="Times New Roman"/>
              </w:rPr>
              <w:t>oj</w:t>
            </w:r>
            <w:r w:rsidRPr="00A15601">
              <w:rPr>
                <w:rFonts w:ascii="Calibri" w:eastAsia="Calibri" w:hAnsi="Calibri" w:cs="Times New Roman"/>
              </w:rPr>
              <w:t xml:space="preserve"> inačic</w:t>
            </w:r>
            <w:r>
              <w:rPr>
                <w:rFonts w:ascii="Calibri" w:eastAsia="Calibri" w:hAnsi="Calibri" w:cs="Times New Roman"/>
              </w:rPr>
              <w:t>i</w:t>
            </w:r>
            <w:r w:rsidRPr="00A15601">
              <w:rPr>
                <w:rFonts w:ascii="Calibri" w:eastAsia="Calibri" w:hAnsi="Calibri" w:cs="Times New Roman"/>
              </w:rPr>
              <w:t xml:space="preserve"> te elektroničk</w:t>
            </w:r>
            <w:r>
              <w:rPr>
                <w:rFonts w:ascii="Calibri" w:eastAsia="Calibri" w:hAnsi="Calibri" w:cs="Times New Roman"/>
              </w:rPr>
              <w:t>oj</w:t>
            </w:r>
            <w:r w:rsidRPr="00A15601">
              <w:rPr>
                <w:rFonts w:ascii="Calibri" w:eastAsia="Calibri" w:hAnsi="Calibri" w:cs="Times New Roman"/>
              </w:rPr>
              <w:t xml:space="preserve"> presli</w:t>
            </w:r>
            <w:r>
              <w:rPr>
                <w:rFonts w:ascii="Calibri" w:eastAsia="Calibri" w:hAnsi="Calibri" w:cs="Times New Roman"/>
              </w:rPr>
              <w:t>ci</w:t>
            </w:r>
            <w:r w:rsidRPr="00A15601">
              <w:rPr>
                <w:rFonts w:ascii="Calibri" w:eastAsia="Calibri" w:hAnsi="Calibri" w:cs="Times New Roman"/>
              </w:rPr>
              <w:t xml:space="preserve"> dokumenta. Točka 5.1. Način podnošenja projektnog prijedloga važećih Uputa za prijavitelje nije se mijenjala niti je zasad </w:t>
            </w:r>
            <w:r>
              <w:rPr>
                <w:rFonts w:ascii="Calibri" w:eastAsia="Calibri" w:hAnsi="Calibri" w:cs="Times New Roman"/>
              </w:rPr>
              <w:t xml:space="preserve">u planu njena izmjena. </w:t>
            </w:r>
            <w:r w:rsidRPr="00A15601">
              <w:rPr>
                <w:rFonts w:ascii="Calibri" w:eastAsia="Calibri" w:hAnsi="Calibri" w:cs="Times New Roman"/>
              </w:rPr>
              <w:t xml:space="preserve">Izmjene ove točke moguće su ovisno o </w:t>
            </w:r>
            <w:r w:rsidR="00615117">
              <w:rPr>
                <w:rFonts w:ascii="Calibri" w:eastAsia="Calibri" w:hAnsi="Calibri" w:cs="Times New Roman"/>
              </w:rPr>
              <w:t xml:space="preserve">daljnjem </w:t>
            </w:r>
            <w:r w:rsidRPr="00A15601">
              <w:rPr>
                <w:rFonts w:ascii="Calibri" w:eastAsia="Calibri" w:hAnsi="Calibri" w:cs="Times New Roman"/>
              </w:rPr>
              <w:t>razvoju situacije vezano uz pandemiju virusa COVID-19</w:t>
            </w:r>
            <w:r>
              <w:rPr>
                <w:rFonts w:ascii="Calibri" w:eastAsia="Calibri" w:hAnsi="Calibri" w:cs="Times New Roman"/>
              </w:rPr>
              <w:t>.</w:t>
            </w:r>
          </w:p>
          <w:p w14:paraId="6B34134C" w14:textId="46BB1FFF" w:rsidR="00962105" w:rsidRPr="005408C4" w:rsidRDefault="00962105" w:rsidP="00A15601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ADC45A5" w14:paraId="309E0A38" w14:textId="77777777" w:rsidTr="0ADC45A5">
        <w:trPr>
          <w:jc w:val="center"/>
        </w:trPr>
        <w:tc>
          <w:tcPr>
            <w:tcW w:w="1215" w:type="dxa"/>
          </w:tcPr>
          <w:p w14:paraId="6676DCD5" w14:textId="638B3BF5" w:rsidR="7C76D4A5" w:rsidRDefault="7C76D4A5" w:rsidP="0ADC45A5">
            <w:pPr>
              <w:jc w:val="center"/>
              <w:rPr>
                <w:rFonts w:ascii="Calibri" w:eastAsia="Calibri" w:hAnsi="Calibri" w:cs="Times New Roman"/>
              </w:rPr>
            </w:pPr>
            <w:r w:rsidRPr="0ADC45A5">
              <w:rPr>
                <w:rFonts w:ascii="Calibri" w:eastAsia="Calibri" w:hAnsi="Calibri" w:cs="Times New Roman"/>
              </w:rPr>
              <w:t>2</w:t>
            </w:r>
            <w:r w:rsidR="2B322B7D" w:rsidRPr="0ADC45A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553" w:type="dxa"/>
          </w:tcPr>
          <w:p w14:paraId="32D5538E" w14:textId="6D3A9111" w:rsidR="2B322B7D" w:rsidRDefault="2B322B7D" w:rsidP="0ADC45A5">
            <w:pPr>
              <w:jc w:val="both"/>
              <w:rPr>
                <w:rFonts w:eastAsiaTheme="minorEastAsia"/>
              </w:rPr>
            </w:pPr>
            <w:r w:rsidRPr="0ADC45A5">
              <w:rPr>
                <w:rFonts w:eastAsiaTheme="minorEastAsia"/>
              </w:rPr>
              <w:t>Da li osobe koje primaju jednokratnu pomoć od strane JLS mogu biti krajnji korisnici?</w:t>
            </w:r>
          </w:p>
          <w:p w14:paraId="6A226E5E" w14:textId="79ECAB84" w:rsidR="2B322B7D" w:rsidRDefault="2B322B7D" w:rsidP="0ADC45A5">
            <w:pPr>
              <w:jc w:val="both"/>
              <w:rPr>
                <w:rFonts w:eastAsiaTheme="minorEastAsia"/>
              </w:rPr>
            </w:pPr>
            <w:r w:rsidRPr="0ADC45A5">
              <w:rPr>
                <w:rFonts w:eastAsiaTheme="minorEastAsia"/>
              </w:rPr>
              <w:t>Da li je u stavci "oprema" moguće nabaviti npr. hodalice ili sl. sprave za slabije pokretne osobe koji su krajnji korisnici?</w:t>
            </w:r>
          </w:p>
        </w:tc>
        <w:tc>
          <w:tcPr>
            <w:tcW w:w="4297" w:type="dxa"/>
          </w:tcPr>
          <w:p w14:paraId="7CAF61C1" w14:textId="77777777" w:rsidR="0ADC45A5" w:rsidRPr="00A15601" w:rsidRDefault="001C3B7A" w:rsidP="001C3B7A">
            <w:pPr>
              <w:jc w:val="both"/>
              <w:rPr>
                <w:rFonts w:eastAsiaTheme="minorEastAsia"/>
              </w:rPr>
            </w:pPr>
            <w:r w:rsidRPr="00A15601">
              <w:rPr>
                <w:rFonts w:eastAsiaTheme="minorEastAsia"/>
              </w:rPr>
              <w:t xml:space="preserve">Krajnji korisnici su starije osobe i/ili osobe u nepovoljnom položaju kojima je potrebna pomoć u kućanstvu, a ovakva vrsta usluge im nije već osigurana iz sredstava Državnog proračuna ili drugog javnog izvora. Upućujemo vas da s nadležnom JLS utvrdite o kakvoj se vrsti pomoći/usluge radi, kako ne bi došlo do preklapanja istovrsnih usluga. S obzirom na to da u identifikaciji krajnjih korisnika sudjeluje Centar za socijalnu skrb, po potrebi se može konzultirati s istim. </w:t>
            </w:r>
          </w:p>
          <w:p w14:paraId="6F46195A" w14:textId="710126A2" w:rsidR="00A15601" w:rsidRDefault="00A15601" w:rsidP="001C3B7A">
            <w:pPr>
              <w:jc w:val="both"/>
              <w:rPr>
                <w:rFonts w:eastAsiaTheme="minorEastAsia"/>
              </w:rPr>
            </w:pPr>
          </w:p>
          <w:p w14:paraId="4AA74AB8" w14:textId="7A46B7FF" w:rsidR="00A15601" w:rsidRPr="00A15601" w:rsidRDefault="00D23E6E" w:rsidP="001C3B7A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Trošak nabave opreme je prihvatljiv ukoliko se jasno može povezati s projektnim aktivnostima (npr. pružanje usluge krajnjim korisnicima), no istovremeno treba voditi </w:t>
            </w:r>
            <w:r>
              <w:rPr>
                <w:rFonts w:eastAsiaTheme="minorEastAsia"/>
              </w:rPr>
              <w:lastRenderedPageBreak/>
              <w:t>računa da s</w:t>
            </w:r>
            <w:r w:rsidR="00CD286D">
              <w:rPr>
                <w:rFonts w:eastAsiaTheme="minorEastAsia"/>
              </w:rPr>
              <w:t xml:space="preserve">ukladno Uputama za prijavitelje, točka </w:t>
            </w:r>
            <w:r w:rsidR="00CD286D" w:rsidRPr="00300DE0">
              <w:rPr>
                <w:rFonts w:eastAsiaTheme="minorEastAsia"/>
                <w:i/>
                <w:iCs/>
              </w:rPr>
              <w:t>4.1.2 Neprihvatljivi izdaci</w:t>
            </w:r>
            <w:r w:rsidR="00CD286D" w:rsidRPr="00CD286D">
              <w:rPr>
                <w:rFonts w:eastAsiaTheme="minorEastAsia"/>
              </w:rPr>
              <w:t xml:space="preserve"> </w:t>
            </w:r>
            <w:r w:rsidR="00CD286D">
              <w:rPr>
                <w:rFonts w:eastAsiaTheme="minorEastAsia"/>
              </w:rPr>
              <w:t>b</w:t>
            </w:r>
            <w:r w:rsidR="00CD286D" w:rsidRPr="00CD286D">
              <w:rPr>
                <w:rFonts w:eastAsiaTheme="minorEastAsia"/>
              </w:rPr>
              <w:t>ilo koji trošak koji nastao kod krajnjih korisnika izuzev troška kućanskih i osnovnih higijenskih potrepština</w:t>
            </w:r>
            <w:r w:rsidR="00CD286D">
              <w:rPr>
                <w:rFonts w:eastAsiaTheme="minorEastAsia"/>
              </w:rPr>
              <w:t>, neprihvatljiv je trošak.</w:t>
            </w:r>
            <w:r>
              <w:rPr>
                <w:rFonts w:eastAsiaTheme="minorEastAsia"/>
              </w:rPr>
              <w:t xml:space="preserve"> U skladu s navedenim, ukoliko će navedena oprema koristiti u svrhu provedbe aktivnosti bila bi prihvatljiva, pri čemu treba voditi računa da je navedeno potrebno dokazati prilikom izvještavanja o provedbi projekta i potraživanja troškova.</w:t>
            </w:r>
          </w:p>
          <w:p w14:paraId="6A79C983" w14:textId="163FD36A" w:rsidR="00A15601" w:rsidRDefault="00A15601" w:rsidP="001C3B7A">
            <w:pPr>
              <w:jc w:val="both"/>
              <w:rPr>
                <w:rFonts w:eastAsiaTheme="minorEastAsia"/>
                <w:color w:val="FF0000"/>
              </w:rPr>
            </w:pPr>
          </w:p>
        </w:tc>
      </w:tr>
      <w:tr w:rsidR="0ADC45A5" w14:paraId="49FFF268" w14:textId="77777777" w:rsidTr="0ADC45A5">
        <w:trPr>
          <w:jc w:val="center"/>
        </w:trPr>
        <w:tc>
          <w:tcPr>
            <w:tcW w:w="1215" w:type="dxa"/>
          </w:tcPr>
          <w:p w14:paraId="724FC1DC" w14:textId="6C7CCE2F" w:rsidR="26BD4B9F" w:rsidRDefault="26BD4B9F" w:rsidP="0ADC45A5">
            <w:pPr>
              <w:jc w:val="center"/>
              <w:rPr>
                <w:rFonts w:ascii="Calibri" w:eastAsia="Calibri" w:hAnsi="Calibri" w:cs="Times New Roman"/>
              </w:rPr>
            </w:pPr>
            <w:r w:rsidRPr="0ADC45A5">
              <w:rPr>
                <w:rFonts w:ascii="Calibri" w:eastAsia="Calibri" w:hAnsi="Calibri" w:cs="Times New Roman"/>
              </w:rPr>
              <w:lastRenderedPageBreak/>
              <w:t>3</w:t>
            </w:r>
            <w:r w:rsidR="2596456B" w:rsidRPr="0ADC45A5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4553" w:type="dxa"/>
          </w:tcPr>
          <w:p w14:paraId="65F59BBD" w14:textId="1059EEC2" w:rsidR="2596456B" w:rsidRDefault="2596456B" w:rsidP="0ADC45A5">
            <w:pPr>
              <w:jc w:val="both"/>
              <w:rPr>
                <w:rFonts w:eastAsiaTheme="minorEastAsia"/>
              </w:rPr>
            </w:pPr>
            <w:r w:rsidRPr="0ADC45A5">
              <w:rPr>
                <w:rFonts w:eastAsiaTheme="minorEastAsia"/>
              </w:rPr>
              <w:t>Vezano za ZAŽELI II program, molimo odgovor na pitanje jesu li prihvatljivi troškovi poslodavca koji su vezani za osposobljavanje zaposlenika sukladno Zakonu o zaštiti na radu. Naime, obveze poslodavaca prema Zakonu o zaštiti na radu su:</w:t>
            </w:r>
          </w:p>
          <w:p w14:paraId="299D86AF" w14:textId="30A84D55" w:rsidR="2596456B" w:rsidRDefault="2596456B" w:rsidP="0ADC45A5">
            <w:pPr>
              <w:ind w:left="360" w:hanging="360"/>
              <w:jc w:val="both"/>
              <w:rPr>
                <w:rFonts w:eastAsiaTheme="minorEastAsia"/>
              </w:rPr>
            </w:pPr>
            <w:r w:rsidRPr="0ADC45A5">
              <w:rPr>
                <w:rFonts w:eastAsiaTheme="minorEastAsia"/>
              </w:rPr>
              <w:t>·        Osposobljavanje za rad na siguran način i početnog gašenje požara – svi djelatnici moraju biti osposobljeni za rad na siguran način i za početno gašenje požara. Nakon zapošljavanja poslodavac ima rok od 60 dana za osposobljavanje radnika za rad na siguran način, a za tih 60 dana imenuje djelatnika koji će nadzirati novog radnika i paziti  da radi na siguran način</w:t>
            </w:r>
          </w:p>
          <w:p w14:paraId="7680B33B" w14:textId="7A3E2662" w:rsidR="2596456B" w:rsidRDefault="2596456B" w:rsidP="0ADC45A5">
            <w:pPr>
              <w:pStyle w:val="Odlomakpopisa"/>
              <w:numPr>
                <w:ilvl w:val="0"/>
                <w:numId w:val="1"/>
              </w:numPr>
              <w:jc w:val="both"/>
              <w:rPr>
                <w:rFonts w:eastAsiaTheme="minorEastAsia"/>
              </w:rPr>
            </w:pPr>
            <w:r w:rsidRPr="0ADC45A5">
              <w:rPr>
                <w:rFonts w:eastAsiaTheme="minorEastAsia"/>
              </w:rPr>
              <w:t>Liječnički pregledi zaposlenika – ovisno o radnom mjestu, je li riječ o poslovima s povećanim rizicima ili radu na računalu, poslodavac mora redovito zaposlenike slati na liječničke preglede</w:t>
            </w:r>
          </w:p>
          <w:p w14:paraId="0A1A6FC3" w14:textId="3F4B310B" w:rsidR="2596456B" w:rsidRDefault="2596456B" w:rsidP="0ADC45A5">
            <w:pPr>
              <w:jc w:val="both"/>
              <w:rPr>
                <w:rFonts w:eastAsiaTheme="minorEastAsia"/>
              </w:rPr>
            </w:pPr>
            <w:r w:rsidRPr="0ADC45A5">
              <w:rPr>
                <w:rFonts w:eastAsiaTheme="minorEastAsia"/>
              </w:rPr>
              <w:t>Za ove obaveze sukladno Zakonu potrebno je predvidjeti određene troškove kod pojedinog poslodavca u okviru projekta. Molimo Vas pojašnjenje spadaju li ovi troškovi u kategoriju prihvatljivih troškova.</w:t>
            </w:r>
          </w:p>
          <w:p w14:paraId="2D5FF591" w14:textId="581F6020" w:rsidR="0ADC45A5" w:rsidRDefault="0ADC45A5" w:rsidP="0ADC45A5">
            <w:pPr>
              <w:jc w:val="both"/>
              <w:rPr>
                <w:rFonts w:eastAsiaTheme="minorEastAsia"/>
              </w:rPr>
            </w:pPr>
          </w:p>
        </w:tc>
        <w:tc>
          <w:tcPr>
            <w:tcW w:w="4297" w:type="dxa"/>
          </w:tcPr>
          <w:p w14:paraId="6342B007" w14:textId="54DCC8C1" w:rsidR="00900772" w:rsidRPr="00300DE0" w:rsidRDefault="00825722" w:rsidP="00825722">
            <w:pPr>
              <w:jc w:val="both"/>
              <w:rPr>
                <w:rFonts w:eastAsiaTheme="minorEastAsia"/>
              </w:rPr>
            </w:pPr>
            <w:r w:rsidRPr="00300DE0">
              <w:rPr>
                <w:rFonts w:eastAsiaTheme="minorEastAsia"/>
              </w:rPr>
              <w:t xml:space="preserve">Troškovi osposobljavanja zaposlenika sukladno </w:t>
            </w:r>
            <w:r w:rsidR="00300DE0" w:rsidRPr="00300DE0">
              <w:rPr>
                <w:rFonts w:eastAsiaTheme="minorEastAsia"/>
              </w:rPr>
              <w:t>Z</w:t>
            </w:r>
            <w:r w:rsidRPr="00300DE0">
              <w:rPr>
                <w:rFonts w:eastAsiaTheme="minorEastAsia"/>
              </w:rPr>
              <w:t>akonu o zaštiti na radu nisu p</w:t>
            </w:r>
            <w:r w:rsidR="003D3D37" w:rsidRPr="00300DE0">
              <w:rPr>
                <w:rFonts w:eastAsiaTheme="minorEastAsia"/>
              </w:rPr>
              <w:t xml:space="preserve">rihvatljivi </w:t>
            </w:r>
            <w:r w:rsidRPr="00300DE0">
              <w:rPr>
                <w:rFonts w:eastAsiaTheme="minorEastAsia"/>
              </w:rPr>
              <w:t xml:space="preserve">s obzirom da nisu navedeni kao prihvatljivi </w:t>
            </w:r>
            <w:r w:rsidR="003D3D37" w:rsidRPr="00300DE0">
              <w:rPr>
                <w:rFonts w:eastAsiaTheme="minorEastAsia"/>
              </w:rPr>
              <w:t xml:space="preserve">troškovi koji su nastali temeljem radno-pravnog odnosa </w:t>
            </w:r>
            <w:r w:rsidRPr="00300DE0">
              <w:rPr>
                <w:rFonts w:eastAsiaTheme="minorEastAsia"/>
              </w:rPr>
              <w:t xml:space="preserve">prema </w:t>
            </w:r>
            <w:r w:rsidR="003D3D37" w:rsidRPr="00300DE0">
              <w:rPr>
                <w:rFonts w:eastAsiaTheme="minorEastAsia"/>
              </w:rPr>
              <w:t xml:space="preserve">točki 2. Upute o prihvatljivosti troškova plaća i troškova povezanih s radom u okviru Europskog socijalnog fonda u RH 2014.-2020. </w:t>
            </w:r>
          </w:p>
          <w:p w14:paraId="7CDCE525" w14:textId="2285005D" w:rsidR="00900772" w:rsidRPr="00300DE0" w:rsidRDefault="00900772" w:rsidP="0ADC45A5">
            <w:pPr>
              <w:jc w:val="both"/>
              <w:rPr>
                <w:rFonts w:eastAsiaTheme="minorEastAsia"/>
              </w:rPr>
            </w:pPr>
          </w:p>
          <w:p w14:paraId="636BBE3C" w14:textId="193004BA" w:rsidR="00825722" w:rsidRPr="00300DE0" w:rsidRDefault="00825722" w:rsidP="0ADC45A5">
            <w:pPr>
              <w:jc w:val="both"/>
              <w:rPr>
                <w:rFonts w:eastAsiaTheme="minorEastAsia"/>
              </w:rPr>
            </w:pPr>
            <w:proofErr w:type="spellStart"/>
            <w:r w:rsidRPr="00300DE0">
              <w:rPr>
                <w:rFonts w:eastAsiaTheme="minorEastAsia"/>
              </w:rPr>
              <w:t>Podredno</w:t>
            </w:r>
            <w:proofErr w:type="spellEnd"/>
            <w:r w:rsidRPr="00300DE0">
              <w:rPr>
                <w:rFonts w:eastAsiaTheme="minorEastAsia"/>
              </w:rPr>
              <w:t>, navedeni troškovi se ne mogu smatrati niti izravnim troškovima projekta s obzirom da se isti prema nacionalnom zakonodavstvu vežu na općenitu obvezu poslodavca za zaposlenike, pa u tom smislu trošak nije moguće izravno povezati samo s provedbom projektnih aktivnosti.</w:t>
            </w:r>
          </w:p>
          <w:p w14:paraId="0DE21C1F" w14:textId="77777777" w:rsidR="00825722" w:rsidRPr="00300DE0" w:rsidRDefault="00825722" w:rsidP="0ADC45A5">
            <w:pPr>
              <w:jc w:val="both"/>
              <w:rPr>
                <w:rFonts w:eastAsiaTheme="minorEastAsia"/>
              </w:rPr>
            </w:pPr>
          </w:p>
          <w:p w14:paraId="0292FB40" w14:textId="350E6AE2" w:rsidR="2596456B" w:rsidRDefault="00900772" w:rsidP="0ADC45A5">
            <w:pPr>
              <w:jc w:val="both"/>
              <w:rPr>
                <w:rFonts w:eastAsiaTheme="minorEastAsia"/>
                <w:color w:val="FF0000"/>
              </w:rPr>
            </w:pPr>
            <w:r w:rsidRPr="00300DE0">
              <w:rPr>
                <w:rFonts w:eastAsiaTheme="minorEastAsia"/>
              </w:rPr>
              <w:t xml:space="preserve">Napominjemo da su neovisno o </w:t>
            </w:r>
            <w:r w:rsidR="00825722" w:rsidRPr="00300DE0">
              <w:rPr>
                <w:rFonts w:eastAsiaTheme="minorEastAsia"/>
              </w:rPr>
              <w:t>navedenom</w:t>
            </w:r>
            <w:r w:rsidRPr="00300DE0">
              <w:rPr>
                <w:rFonts w:eastAsiaTheme="minorEastAsia"/>
              </w:rPr>
              <w:t xml:space="preserve"> svi Korisnici projekte dužni provoditi u skladu s nacionalnim zakonodavstvom.</w:t>
            </w:r>
          </w:p>
        </w:tc>
      </w:tr>
      <w:tr w:rsidR="0088228B" w14:paraId="21754959" w14:textId="77777777" w:rsidTr="0ADC45A5">
        <w:trPr>
          <w:jc w:val="center"/>
        </w:trPr>
        <w:tc>
          <w:tcPr>
            <w:tcW w:w="1215" w:type="dxa"/>
          </w:tcPr>
          <w:p w14:paraId="2929D2F0" w14:textId="4B4F9E0C" w:rsidR="0088228B" w:rsidRDefault="0088228B" w:rsidP="0088228B">
            <w:pPr>
              <w:jc w:val="center"/>
              <w:rPr>
                <w:rFonts w:ascii="Calibri" w:eastAsia="Calibri" w:hAnsi="Calibri" w:cs="Times New Roman"/>
              </w:rPr>
            </w:pPr>
            <w:r w:rsidRPr="0ADC45A5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553" w:type="dxa"/>
          </w:tcPr>
          <w:p w14:paraId="771A3E62" w14:textId="0A995497" w:rsidR="0088228B" w:rsidRDefault="0088228B" w:rsidP="0088228B">
            <w:pPr>
              <w:jc w:val="both"/>
              <w:rPr>
                <w:rFonts w:eastAsiaTheme="minorEastAsia"/>
              </w:rPr>
            </w:pPr>
            <w:r w:rsidRPr="0ADC45A5">
              <w:rPr>
                <w:rFonts w:eastAsiaTheme="minorEastAsia"/>
              </w:rPr>
              <w:t>Zanima me kada bi mogla započeti administrativna provjera te procjena kvalitete već poslanih projekata u sklopu Poziva na dostavu projektnih prijedloga UP.02.1.1.13 „Zaželi-Program zapošljavanja žena – faza II“?</w:t>
            </w:r>
          </w:p>
        </w:tc>
        <w:tc>
          <w:tcPr>
            <w:tcW w:w="4297" w:type="dxa"/>
          </w:tcPr>
          <w:p w14:paraId="4F6A8251" w14:textId="77777777" w:rsidR="0088228B" w:rsidRDefault="0088228B" w:rsidP="0088228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Postupak dodjele bespovratnih sredstava je u tijeku i provodi se za zaprimljene projektne prijedloge.</w:t>
            </w:r>
          </w:p>
          <w:p w14:paraId="44163877" w14:textId="77777777" w:rsidR="0088228B" w:rsidRDefault="0088228B" w:rsidP="0088228B">
            <w:pPr>
              <w:jc w:val="both"/>
              <w:rPr>
                <w:sz w:val="23"/>
                <w:szCs w:val="23"/>
              </w:rPr>
            </w:pPr>
          </w:p>
          <w:p w14:paraId="75DE019A" w14:textId="2E3F290E" w:rsidR="0088228B" w:rsidRDefault="0088228B" w:rsidP="0088228B">
            <w:pPr>
              <w:jc w:val="both"/>
              <w:rPr>
                <w:rFonts w:eastAsiaTheme="minorEastAsia"/>
                <w:color w:val="FF0000"/>
              </w:rPr>
            </w:pPr>
            <w:r>
              <w:rPr>
                <w:sz w:val="23"/>
                <w:szCs w:val="23"/>
              </w:rPr>
              <w:t>Za fazu administrativne p</w:t>
            </w:r>
            <w:r w:rsidR="005765CE">
              <w:rPr>
                <w:sz w:val="23"/>
                <w:szCs w:val="23"/>
              </w:rPr>
              <w:t>rovjere i</w:t>
            </w:r>
            <w:r>
              <w:rPr>
                <w:sz w:val="23"/>
                <w:szCs w:val="23"/>
              </w:rPr>
              <w:t xml:space="preserve"> fazu procjene kvalitete, Ured za financiranje i ugovaranje projekata EU, Hrvatskog zavoda za zapošljavanje obavještava prijavitelje u roku od 8 radnih dana od dana donošenja odluke o statusu projektnog prijedloga</w:t>
            </w:r>
            <w:r w:rsidR="005765CE">
              <w:rPr>
                <w:sz w:val="23"/>
                <w:szCs w:val="23"/>
              </w:rPr>
              <w:t xml:space="preserve"> po pojedinoj fazi</w:t>
            </w:r>
            <w:r>
              <w:rPr>
                <w:sz w:val="23"/>
                <w:szCs w:val="23"/>
              </w:rPr>
              <w:t>.</w:t>
            </w:r>
          </w:p>
        </w:tc>
      </w:tr>
    </w:tbl>
    <w:p w14:paraId="6CA098FC" w14:textId="1CDCE4FD" w:rsidR="00532644" w:rsidRDefault="00532644" w:rsidP="00543A53">
      <w:pPr>
        <w:rPr>
          <w:b/>
        </w:rPr>
      </w:pPr>
    </w:p>
    <w:sectPr w:rsidR="005326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A45A6" w14:textId="77777777" w:rsidR="00F07FE4" w:rsidRDefault="00F07FE4" w:rsidP="00574A2F">
      <w:pPr>
        <w:spacing w:after="0" w:line="240" w:lineRule="auto"/>
      </w:pPr>
      <w:r>
        <w:separator/>
      </w:r>
    </w:p>
  </w:endnote>
  <w:endnote w:type="continuationSeparator" w:id="0">
    <w:p w14:paraId="1E8B9776" w14:textId="77777777" w:rsidR="00F07FE4" w:rsidRDefault="00F07FE4" w:rsidP="0057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B7F7D2" w14:textId="77777777" w:rsidR="00F07FE4" w:rsidRDefault="00F07FE4" w:rsidP="00574A2F">
      <w:pPr>
        <w:spacing w:after="0" w:line="240" w:lineRule="auto"/>
      </w:pPr>
      <w:r>
        <w:separator/>
      </w:r>
    </w:p>
  </w:footnote>
  <w:footnote w:type="continuationSeparator" w:id="0">
    <w:p w14:paraId="42164DE1" w14:textId="77777777" w:rsidR="00F07FE4" w:rsidRDefault="00F07FE4" w:rsidP="0057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C4254" w14:textId="77777777" w:rsidR="00574A2F" w:rsidRPr="00574A2F" w:rsidRDefault="00532644" w:rsidP="00532644">
    <w:pPr>
      <w:pStyle w:val="Zaglavlje"/>
      <w:ind w:left="-426"/>
      <w:rPr>
        <w:sz w:val="20"/>
      </w:rPr>
    </w:pPr>
    <w:r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F79D5D" wp14:editId="2D5CDADE">
              <wp:simplePos x="0" y="0"/>
              <wp:positionH relativeFrom="column">
                <wp:posOffset>-629451</wp:posOffset>
              </wp:positionH>
              <wp:positionV relativeFrom="paragraph">
                <wp:posOffset>-99723</wp:posOffset>
              </wp:positionV>
              <wp:extent cx="3386731" cy="636104"/>
              <wp:effectExtent l="0" t="0" r="4445" b="0"/>
              <wp:wrapNone/>
              <wp:docPr id="1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6731" cy="6361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34CF08" w14:textId="77777777"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Ministarstvo rada i mirovinskoga sustava</w:t>
                          </w:r>
                        </w:p>
                        <w:p w14:paraId="7EF72DE9" w14:textId="77777777" w:rsidR="00574A2F" w:rsidRDefault="00574A2F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 xml:space="preserve">Uprava za upravljanje operativnim programima </w:t>
                          </w:r>
                          <w:r w:rsidR="00532644">
                            <w:rPr>
                              <w:sz w:val="20"/>
                            </w:rPr>
                            <w:t>EU</w:t>
                          </w:r>
                        </w:p>
                        <w:p w14:paraId="6BA932D6" w14:textId="77777777" w:rsidR="00532644" w:rsidRPr="00574A2F" w:rsidRDefault="00532644" w:rsidP="00532644">
                          <w:pPr>
                            <w:spacing w:after="0"/>
                            <w:rPr>
                              <w:sz w:val="20"/>
                            </w:rPr>
                          </w:pPr>
                          <w:r w:rsidRPr="00532644">
                            <w:rPr>
                              <w:sz w:val="20"/>
                            </w:rPr>
                            <w:t>Odjel za projek</w:t>
                          </w:r>
                          <w:r w:rsidR="005B5F23">
                            <w:rPr>
                              <w:sz w:val="20"/>
                            </w:rPr>
                            <w:t>te</w:t>
                          </w:r>
                          <w:r w:rsidRPr="00532644">
                            <w:rPr>
                              <w:sz w:val="20"/>
                            </w:rPr>
                            <w:t xml:space="preserve"> u području tržišta rada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79D5D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-49.55pt;margin-top:-7.85pt;width:266.65pt;height:5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" stroked="f">
              <v:textbox>
                <w:txbxContent>
                  <w:p w14:paraId="4234CF08" w14:textId="77777777"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Ministarstvo rada i mirovinskoga sustava</w:t>
                    </w:r>
                  </w:p>
                  <w:p w14:paraId="7EF72DE9" w14:textId="77777777" w:rsidR="00574A2F" w:rsidRDefault="00574A2F" w:rsidP="00532644">
                    <w:pPr>
                      <w:spacing w:after="0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 xml:space="preserve">Uprava za upravljanje operativnim programima </w:t>
                    </w:r>
                    <w:r w:rsidR="00532644">
                      <w:rPr>
                        <w:sz w:val="20"/>
                      </w:rPr>
                      <w:t>EU</w:t>
                    </w:r>
                  </w:p>
                  <w:p w14:paraId="6BA932D6" w14:textId="77777777" w:rsidR="00532644" w:rsidRPr="00574A2F" w:rsidRDefault="00532644" w:rsidP="00532644">
                    <w:pPr>
                      <w:spacing w:after="0"/>
                      <w:rPr>
                        <w:sz w:val="20"/>
                      </w:rPr>
                    </w:pPr>
                    <w:r w:rsidRPr="00532644">
                      <w:rPr>
                        <w:sz w:val="20"/>
                      </w:rPr>
                      <w:t>Odjel za projek</w:t>
                    </w:r>
                    <w:r w:rsidR="005B5F23">
                      <w:rPr>
                        <w:sz w:val="20"/>
                      </w:rPr>
                      <w:t>te</w:t>
                    </w:r>
                    <w:r w:rsidRPr="00532644">
                      <w:rPr>
                        <w:sz w:val="20"/>
                      </w:rPr>
                      <w:t xml:space="preserve"> u području tržišta rada</w:t>
                    </w:r>
                  </w:p>
                </w:txbxContent>
              </v:textbox>
            </v:shape>
          </w:pict>
        </mc:Fallback>
      </mc:AlternateContent>
    </w:r>
    <w:r w:rsidR="00574A2F" w:rsidRPr="00574A2F"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454792" wp14:editId="22D78C79">
              <wp:simplePos x="0" y="0"/>
              <wp:positionH relativeFrom="column">
                <wp:posOffset>3791337</wp:posOffset>
              </wp:positionH>
              <wp:positionV relativeFrom="paragraph">
                <wp:posOffset>-99171</wp:posOffset>
              </wp:positionV>
              <wp:extent cx="2727215" cy="763325"/>
              <wp:effectExtent l="0" t="0" r="0" b="0"/>
              <wp:wrapNone/>
              <wp:docPr id="30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7215" cy="76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492225" w14:textId="77777777" w:rsidR="00574A2F" w:rsidRDefault="00574A2F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 w:rsidRPr="00574A2F">
                            <w:rPr>
                              <w:sz w:val="20"/>
                            </w:rPr>
                            <w:t>Poziv na dostavu projektnih prijed</w:t>
                          </w:r>
                          <w:r w:rsidR="00EA72FF">
                            <w:rPr>
                              <w:sz w:val="20"/>
                            </w:rPr>
                            <w:t>loga ''</w:t>
                          </w:r>
                          <w:r w:rsidR="00C6057B">
                            <w:rPr>
                              <w:sz w:val="20"/>
                            </w:rPr>
                            <w:t>Zaželi-Program zapošljavanja žena</w:t>
                          </w:r>
                          <w:r w:rsidR="005B5F23">
                            <w:rPr>
                              <w:sz w:val="20"/>
                            </w:rPr>
                            <w:t xml:space="preserve"> – faza II</w:t>
                          </w:r>
                          <w:r w:rsidR="00246D67">
                            <w:rPr>
                              <w:sz w:val="20"/>
                            </w:rPr>
                            <w:t>„</w:t>
                          </w:r>
                        </w:p>
                        <w:p w14:paraId="58AFD8AE" w14:textId="77777777" w:rsidR="00574A2F" w:rsidRPr="00574A2F" w:rsidRDefault="0045673C" w:rsidP="00574A2F">
                          <w:pPr>
                            <w:spacing w:after="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Broj Poziva: </w:t>
                          </w:r>
                          <w:r w:rsidR="00574A2F" w:rsidRPr="00574A2F">
                            <w:rPr>
                              <w:sz w:val="20"/>
                            </w:rPr>
                            <w:t>UP.</w:t>
                          </w:r>
                          <w:r w:rsidR="001B1698">
                            <w:rPr>
                              <w:sz w:val="20"/>
                            </w:rPr>
                            <w:t>02.1.1.</w:t>
                          </w:r>
                          <w:r w:rsidR="005B5F23">
                            <w:rPr>
                              <w:sz w:val="20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454792" id="_x0000_s1027" type="#_x0000_t202" style="position:absolute;left:0;text-align:left;margin-left:298.55pt;margin-top:-7.8pt;width:214.7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" stroked="f">
              <v:textbox>
                <w:txbxContent>
                  <w:p w14:paraId="68492225" w14:textId="77777777" w:rsidR="00574A2F" w:rsidRDefault="00574A2F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 w:rsidRPr="00574A2F">
                      <w:rPr>
                        <w:sz w:val="20"/>
                      </w:rPr>
                      <w:t>Poziv na dostavu projektnih prijed</w:t>
                    </w:r>
                    <w:r w:rsidR="00EA72FF">
                      <w:rPr>
                        <w:sz w:val="20"/>
                      </w:rPr>
                      <w:t>loga ''</w:t>
                    </w:r>
                    <w:r w:rsidR="00C6057B">
                      <w:rPr>
                        <w:sz w:val="20"/>
                      </w:rPr>
                      <w:t>Zaželi-Program zapošljavanja žena</w:t>
                    </w:r>
                    <w:r w:rsidR="005B5F23">
                      <w:rPr>
                        <w:sz w:val="20"/>
                      </w:rPr>
                      <w:t xml:space="preserve"> – faza II</w:t>
                    </w:r>
                    <w:r w:rsidR="00246D67">
                      <w:rPr>
                        <w:sz w:val="20"/>
                      </w:rPr>
                      <w:t>„</w:t>
                    </w:r>
                  </w:p>
                  <w:p w14:paraId="58AFD8AE" w14:textId="77777777" w:rsidR="00574A2F" w:rsidRPr="00574A2F" w:rsidRDefault="0045673C" w:rsidP="00574A2F">
                    <w:pPr>
                      <w:spacing w:after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Broj Poziva: </w:t>
                    </w:r>
                    <w:r w:rsidR="00574A2F" w:rsidRPr="00574A2F">
                      <w:rPr>
                        <w:sz w:val="20"/>
                      </w:rPr>
                      <w:t>UP.</w:t>
                    </w:r>
                    <w:r w:rsidR="001B1698">
                      <w:rPr>
                        <w:sz w:val="20"/>
                      </w:rPr>
                      <w:t>02.1.1.</w:t>
                    </w:r>
                    <w:r w:rsidR="005B5F23">
                      <w:rPr>
                        <w:sz w:val="20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 w:rsidRPr="00574A2F">
      <w:rPr>
        <w:sz w:val="20"/>
      </w:rPr>
      <w:t xml:space="preserve"> </w:t>
    </w:r>
  </w:p>
  <w:p w14:paraId="3C3941D2" w14:textId="77777777" w:rsidR="00574A2F" w:rsidRPr="00574A2F" w:rsidRDefault="00574A2F" w:rsidP="00532644">
    <w:pPr>
      <w:pStyle w:val="Zaglavlje"/>
      <w:rPr>
        <w:sz w:val="20"/>
      </w:rPr>
    </w:pPr>
  </w:p>
  <w:p w14:paraId="7B9EDCB1" w14:textId="77777777" w:rsidR="00EB184A" w:rsidRDefault="00EB18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A21FA"/>
    <w:multiLevelType w:val="hybridMultilevel"/>
    <w:tmpl w:val="77625404"/>
    <w:lvl w:ilvl="0" w:tplc="A148D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E2E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E49B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2D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AD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4A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CF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CF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589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732D"/>
    <w:multiLevelType w:val="hybridMultilevel"/>
    <w:tmpl w:val="DD06B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F214A"/>
    <w:multiLevelType w:val="hybridMultilevel"/>
    <w:tmpl w:val="693826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91A4F"/>
    <w:multiLevelType w:val="hybridMultilevel"/>
    <w:tmpl w:val="CEF66F66"/>
    <w:lvl w:ilvl="0" w:tplc="806408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E68CF"/>
    <w:multiLevelType w:val="hybridMultilevel"/>
    <w:tmpl w:val="5E682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C4B70"/>
    <w:multiLevelType w:val="hybridMultilevel"/>
    <w:tmpl w:val="63763E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F4CCB"/>
    <w:multiLevelType w:val="hybridMultilevel"/>
    <w:tmpl w:val="746A867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64F9"/>
    <w:multiLevelType w:val="hybridMultilevel"/>
    <w:tmpl w:val="F82C5B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C772B"/>
    <w:multiLevelType w:val="hybridMultilevel"/>
    <w:tmpl w:val="46DE13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512D8"/>
    <w:multiLevelType w:val="hybridMultilevel"/>
    <w:tmpl w:val="637C03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2DD9"/>
    <w:multiLevelType w:val="hybridMultilevel"/>
    <w:tmpl w:val="4A4A7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859FC"/>
    <w:multiLevelType w:val="hybridMultilevel"/>
    <w:tmpl w:val="56B854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3085"/>
    <w:multiLevelType w:val="hybridMultilevel"/>
    <w:tmpl w:val="781AF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B7095"/>
    <w:multiLevelType w:val="hybridMultilevel"/>
    <w:tmpl w:val="996A1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E4B49"/>
    <w:multiLevelType w:val="hybridMultilevel"/>
    <w:tmpl w:val="BC826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9560E"/>
    <w:multiLevelType w:val="hybridMultilevel"/>
    <w:tmpl w:val="F8E2A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041FC"/>
    <w:multiLevelType w:val="hybridMultilevel"/>
    <w:tmpl w:val="8D961C22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86AE7"/>
    <w:multiLevelType w:val="hybridMultilevel"/>
    <w:tmpl w:val="CD12C34C"/>
    <w:lvl w:ilvl="0" w:tplc="4622FE7E">
      <w:start w:val="1"/>
      <w:numFmt w:val="decimal"/>
      <w:lvlText w:val="%1."/>
      <w:lvlJc w:val="left"/>
      <w:pPr>
        <w:ind w:left="43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9" w:hanging="360"/>
      </w:pPr>
    </w:lvl>
    <w:lvl w:ilvl="2" w:tplc="041A001B" w:tentative="1">
      <w:start w:val="1"/>
      <w:numFmt w:val="lowerRoman"/>
      <w:lvlText w:val="%3."/>
      <w:lvlJc w:val="right"/>
      <w:pPr>
        <w:ind w:left="1879" w:hanging="180"/>
      </w:pPr>
    </w:lvl>
    <w:lvl w:ilvl="3" w:tplc="041A000F" w:tentative="1">
      <w:start w:val="1"/>
      <w:numFmt w:val="decimal"/>
      <w:lvlText w:val="%4."/>
      <w:lvlJc w:val="left"/>
      <w:pPr>
        <w:ind w:left="2599" w:hanging="360"/>
      </w:pPr>
    </w:lvl>
    <w:lvl w:ilvl="4" w:tplc="041A0019" w:tentative="1">
      <w:start w:val="1"/>
      <w:numFmt w:val="lowerLetter"/>
      <w:lvlText w:val="%5."/>
      <w:lvlJc w:val="left"/>
      <w:pPr>
        <w:ind w:left="3319" w:hanging="360"/>
      </w:pPr>
    </w:lvl>
    <w:lvl w:ilvl="5" w:tplc="041A001B" w:tentative="1">
      <w:start w:val="1"/>
      <w:numFmt w:val="lowerRoman"/>
      <w:lvlText w:val="%6."/>
      <w:lvlJc w:val="right"/>
      <w:pPr>
        <w:ind w:left="4039" w:hanging="180"/>
      </w:pPr>
    </w:lvl>
    <w:lvl w:ilvl="6" w:tplc="041A000F" w:tentative="1">
      <w:start w:val="1"/>
      <w:numFmt w:val="decimal"/>
      <w:lvlText w:val="%7."/>
      <w:lvlJc w:val="left"/>
      <w:pPr>
        <w:ind w:left="4759" w:hanging="360"/>
      </w:pPr>
    </w:lvl>
    <w:lvl w:ilvl="7" w:tplc="041A0019" w:tentative="1">
      <w:start w:val="1"/>
      <w:numFmt w:val="lowerLetter"/>
      <w:lvlText w:val="%8."/>
      <w:lvlJc w:val="left"/>
      <w:pPr>
        <w:ind w:left="5479" w:hanging="360"/>
      </w:pPr>
    </w:lvl>
    <w:lvl w:ilvl="8" w:tplc="041A001B" w:tentative="1">
      <w:start w:val="1"/>
      <w:numFmt w:val="lowerRoman"/>
      <w:lvlText w:val="%9."/>
      <w:lvlJc w:val="right"/>
      <w:pPr>
        <w:ind w:left="6199" w:hanging="180"/>
      </w:p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16"/>
  </w:num>
  <w:num w:numId="5">
    <w:abstractNumId w:val="7"/>
  </w:num>
  <w:num w:numId="6">
    <w:abstractNumId w:val="1"/>
  </w:num>
  <w:num w:numId="7">
    <w:abstractNumId w:val="12"/>
  </w:num>
  <w:num w:numId="8">
    <w:abstractNumId w:val="5"/>
  </w:num>
  <w:num w:numId="9">
    <w:abstractNumId w:val="13"/>
  </w:num>
  <w:num w:numId="10">
    <w:abstractNumId w:val="9"/>
  </w:num>
  <w:num w:numId="11">
    <w:abstractNumId w:val="17"/>
  </w:num>
  <w:num w:numId="12">
    <w:abstractNumId w:val="2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A2F"/>
    <w:rsid w:val="00010291"/>
    <w:rsid w:val="00010C03"/>
    <w:rsid w:val="00025C8B"/>
    <w:rsid w:val="00027CEE"/>
    <w:rsid w:val="000414BC"/>
    <w:rsid w:val="0007105E"/>
    <w:rsid w:val="0008616A"/>
    <w:rsid w:val="000C0FD5"/>
    <w:rsid w:val="000E42F3"/>
    <w:rsid w:val="001256D2"/>
    <w:rsid w:val="00130256"/>
    <w:rsid w:val="00144BE1"/>
    <w:rsid w:val="00152B0D"/>
    <w:rsid w:val="00175CDB"/>
    <w:rsid w:val="00184B4F"/>
    <w:rsid w:val="00185C71"/>
    <w:rsid w:val="0019373E"/>
    <w:rsid w:val="00196420"/>
    <w:rsid w:val="001B1698"/>
    <w:rsid w:val="001C3B7A"/>
    <w:rsid w:val="001E2337"/>
    <w:rsid w:val="001E7977"/>
    <w:rsid w:val="001F44DE"/>
    <w:rsid w:val="00204181"/>
    <w:rsid w:val="00205A79"/>
    <w:rsid w:val="0023139A"/>
    <w:rsid w:val="0024069A"/>
    <w:rsid w:val="00246D67"/>
    <w:rsid w:val="002578D5"/>
    <w:rsid w:val="00264230"/>
    <w:rsid w:val="002647DC"/>
    <w:rsid w:val="002733D2"/>
    <w:rsid w:val="00281319"/>
    <w:rsid w:val="002B4054"/>
    <w:rsid w:val="002B63EC"/>
    <w:rsid w:val="00300DE0"/>
    <w:rsid w:val="00325616"/>
    <w:rsid w:val="0033730E"/>
    <w:rsid w:val="00351907"/>
    <w:rsid w:val="00382290"/>
    <w:rsid w:val="00395955"/>
    <w:rsid w:val="003A3EDA"/>
    <w:rsid w:val="003D22C0"/>
    <w:rsid w:val="003D3D37"/>
    <w:rsid w:val="003E6B08"/>
    <w:rsid w:val="003F18B8"/>
    <w:rsid w:val="00423B94"/>
    <w:rsid w:val="00423E62"/>
    <w:rsid w:val="00424A97"/>
    <w:rsid w:val="00432604"/>
    <w:rsid w:val="00434CB1"/>
    <w:rsid w:val="00450923"/>
    <w:rsid w:val="00451118"/>
    <w:rsid w:val="0045673C"/>
    <w:rsid w:val="00481341"/>
    <w:rsid w:val="004E570F"/>
    <w:rsid w:val="004F2B4F"/>
    <w:rsid w:val="005147D0"/>
    <w:rsid w:val="00516D34"/>
    <w:rsid w:val="00523E17"/>
    <w:rsid w:val="00532644"/>
    <w:rsid w:val="005408C4"/>
    <w:rsid w:val="00543A53"/>
    <w:rsid w:val="00574A2F"/>
    <w:rsid w:val="005765CE"/>
    <w:rsid w:val="0059336C"/>
    <w:rsid w:val="005B5F23"/>
    <w:rsid w:val="005B6C64"/>
    <w:rsid w:val="005C7999"/>
    <w:rsid w:val="005E4953"/>
    <w:rsid w:val="00615117"/>
    <w:rsid w:val="00631739"/>
    <w:rsid w:val="00633435"/>
    <w:rsid w:val="006415C1"/>
    <w:rsid w:val="00642B96"/>
    <w:rsid w:val="006546B4"/>
    <w:rsid w:val="00670356"/>
    <w:rsid w:val="00682E27"/>
    <w:rsid w:val="006844EF"/>
    <w:rsid w:val="006954F8"/>
    <w:rsid w:val="006C4CC7"/>
    <w:rsid w:val="006E35AB"/>
    <w:rsid w:val="007228F7"/>
    <w:rsid w:val="007979EE"/>
    <w:rsid w:val="007A015A"/>
    <w:rsid w:val="007A2063"/>
    <w:rsid w:val="007C215F"/>
    <w:rsid w:val="007D206E"/>
    <w:rsid w:val="007D667F"/>
    <w:rsid w:val="007E2E89"/>
    <w:rsid w:val="007F151A"/>
    <w:rsid w:val="00812777"/>
    <w:rsid w:val="00825722"/>
    <w:rsid w:val="008322EC"/>
    <w:rsid w:val="00833102"/>
    <w:rsid w:val="0084123A"/>
    <w:rsid w:val="00870450"/>
    <w:rsid w:val="00877013"/>
    <w:rsid w:val="00880898"/>
    <w:rsid w:val="008809D3"/>
    <w:rsid w:val="0088228B"/>
    <w:rsid w:val="0089032B"/>
    <w:rsid w:val="008C5F4E"/>
    <w:rsid w:val="008D41E3"/>
    <w:rsid w:val="00900772"/>
    <w:rsid w:val="009067FC"/>
    <w:rsid w:val="00911A4B"/>
    <w:rsid w:val="009211E7"/>
    <w:rsid w:val="00927D28"/>
    <w:rsid w:val="00957E15"/>
    <w:rsid w:val="00962105"/>
    <w:rsid w:val="009746FB"/>
    <w:rsid w:val="00985E8E"/>
    <w:rsid w:val="009A22B3"/>
    <w:rsid w:val="009A2E9B"/>
    <w:rsid w:val="009B48CA"/>
    <w:rsid w:val="009F2C41"/>
    <w:rsid w:val="00A15601"/>
    <w:rsid w:val="00A3195E"/>
    <w:rsid w:val="00A60214"/>
    <w:rsid w:val="00A82353"/>
    <w:rsid w:val="00AA06AA"/>
    <w:rsid w:val="00AB6556"/>
    <w:rsid w:val="00AB693B"/>
    <w:rsid w:val="00AC02A4"/>
    <w:rsid w:val="00AC1DA9"/>
    <w:rsid w:val="00AF4CCE"/>
    <w:rsid w:val="00B47A2C"/>
    <w:rsid w:val="00B611FE"/>
    <w:rsid w:val="00B77484"/>
    <w:rsid w:val="00BA33CD"/>
    <w:rsid w:val="00BA396A"/>
    <w:rsid w:val="00BB00E0"/>
    <w:rsid w:val="00BB596C"/>
    <w:rsid w:val="00BD65C8"/>
    <w:rsid w:val="00BF0BA3"/>
    <w:rsid w:val="00C13B01"/>
    <w:rsid w:val="00C14FC4"/>
    <w:rsid w:val="00C25A49"/>
    <w:rsid w:val="00C469D5"/>
    <w:rsid w:val="00C50C3C"/>
    <w:rsid w:val="00C6057B"/>
    <w:rsid w:val="00C637F9"/>
    <w:rsid w:val="00C92C92"/>
    <w:rsid w:val="00C93382"/>
    <w:rsid w:val="00CB09D5"/>
    <w:rsid w:val="00CC3861"/>
    <w:rsid w:val="00CD286D"/>
    <w:rsid w:val="00CE03A3"/>
    <w:rsid w:val="00CF24D6"/>
    <w:rsid w:val="00D23E6E"/>
    <w:rsid w:val="00D249A9"/>
    <w:rsid w:val="00D3496F"/>
    <w:rsid w:val="00D55D0D"/>
    <w:rsid w:val="00D81608"/>
    <w:rsid w:val="00D92DE7"/>
    <w:rsid w:val="00D9547E"/>
    <w:rsid w:val="00D959DA"/>
    <w:rsid w:val="00DA2FA8"/>
    <w:rsid w:val="00DA66D1"/>
    <w:rsid w:val="00E32C00"/>
    <w:rsid w:val="00E554DC"/>
    <w:rsid w:val="00E56504"/>
    <w:rsid w:val="00E64E28"/>
    <w:rsid w:val="00E65B89"/>
    <w:rsid w:val="00E80212"/>
    <w:rsid w:val="00E875C3"/>
    <w:rsid w:val="00EA72FF"/>
    <w:rsid w:val="00EB184A"/>
    <w:rsid w:val="00EB3A91"/>
    <w:rsid w:val="00EE0086"/>
    <w:rsid w:val="00EF3DDB"/>
    <w:rsid w:val="00F0592D"/>
    <w:rsid w:val="00F07FE4"/>
    <w:rsid w:val="00F11E3F"/>
    <w:rsid w:val="00F5786A"/>
    <w:rsid w:val="00F65043"/>
    <w:rsid w:val="00FB025B"/>
    <w:rsid w:val="00FB0B09"/>
    <w:rsid w:val="00FB0CF1"/>
    <w:rsid w:val="00FE2D08"/>
    <w:rsid w:val="00FF6D34"/>
    <w:rsid w:val="01ECAF52"/>
    <w:rsid w:val="0250494A"/>
    <w:rsid w:val="02CA706B"/>
    <w:rsid w:val="03E486F3"/>
    <w:rsid w:val="0429E9C5"/>
    <w:rsid w:val="046E1532"/>
    <w:rsid w:val="05471D27"/>
    <w:rsid w:val="08C220D5"/>
    <w:rsid w:val="0914A436"/>
    <w:rsid w:val="09C939B0"/>
    <w:rsid w:val="0AB2C96D"/>
    <w:rsid w:val="0ADC45A5"/>
    <w:rsid w:val="0B10592B"/>
    <w:rsid w:val="0B10AD2C"/>
    <w:rsid w:val="0D900A7D"/>
    <w:rsid w:val="12386B46"/>
    <w:rsid w:val="13097907"/>
    <w:rsid w:val="164FC965"/>
    <w:rsid w:val="16C93585"/>
    <w:rsid w:val="170AD48A"/>
    <w:rsid w:val="178B00F0"/>
    <w:rsid w:val="1863C82A"/>
    <w:rsid w:val="19521953"/>
    <w:rsid w:val="1952E881"/>
    <w:rsid w:val="196772D5"/>
    <w:rsid w:val="1A97CBBC"/>
    <w:rsid w:val="1AB3EF2C"/>
    <w:rsid w:val="1B9AAE27"/>
    <w:rsid w:val="1B9BBDED"/>
    <w:rsid w:val="1C03C96C"/>
    <w:rsid w:val="1DEFDB63"/>
    <w:rsid w:val="1ECA2C4F"/>
    <w:rsid w:val="1F359252"/>
    <w:rsid w:val="1F8D0590"/>
    <w:rsid w:val="2044CE60"/>
    <w:rsid w:val="2145B956"/>
    <w:rsid w:val="230B0589"/>
    <w:rsid w:val="23336FF4"/>
    <w:rsid w:val="242F95DC"/>
    <w:rsid w:val="25836FAC"/>
    <w:rsid w:val="2596456B"/>
    <w:rsid w:val="26BD4B9F"/>
    <w:rsid w:val="2729ABAD"/>
    <w:rsid w:val="273921C1"/>
    <w:rsid w:val="27400E2D"/>
    <w:rsid w:val="27ABF48F"/>
    <w:rsid w:val="280307EB"/>
    <w:rsid w:val="2812D554"/>
    <w:rsid w:val="28B5C94D"/>
    <w:rsid w:val="2A7928C4"/>
    <w:rsid w:val="2B322B7D"/>
    <w:rsid w:val="2B9B8D6D"/>
    <w:rsid w:val="2D2BB55D"/>
    <w:rsid w:val="2E3E3BF5"/>
    <w:rsid w:val="2FA9FD32"/>
    <w:rsid w:val="30B6D38A"/>
    <w:rsid w:val="33323847"/>
    <w:rsid w:val="33326B18"/>
    <w:rsid w:val="340BD675"/>
    <w:rsid w:val="343E2F1B"/>
    <w:rsid w:val="359DCBF2"/>
    <w:rsid w:val="35C777F8"/>
    <w:rsid w:val="35CFDF44"/>
    <w:rsid w:val="36D6D688"/>
    <w:rsid w:val="37548081"/>
    <w:rsid w:val="37DC674A"/>
    <w:rsid w:val="37EABBA0"/>
    <w:rsid w:val="38204516"/>
    <w:rsid w:val="3C28564B"/>
    <w:rsid w:val="3C933B65"/>
    <w:rsid w:val="3CACF066"/>
    <w:rsid w:val="3CD2C2EB"/>
    <w:rsid w:val="3D7808FF"/>
    <w:rsid w:val="3F9BCE05"/>
    <w:rsid w:val="3FB510C1"/>
    <w:rsid w:val="40BCC5C7"/>
    <w:rsid w:val="4101D1E6"/>
    <w:rsid w:val="415D2F14"/>
    <w:rsid w:val="41F6536D"/>
    <w:rsid w:val="420492D9"/>
    <w:rsid w:val="42EFA073"/>
    <w:rsid w:val="434592C0"/>
    <w:rsid w:val="45F34827"/>
    <w:rsid w:val="46CB3D51"/>
    <w:rsid w:val="478BF1B6"/>
    <w:rsid w:val="47B50265"/>
    <w:rsid w:val="4885315F"/>
    <w:rsid w:val="49EA8BE3"/>
    <w:rsid w:val="4B3247FB"/>
    <w:rsid w:val="4C1B59BE"/>
    <w:rsid w:val="512EEB03"/>
    <w:rsid w:val="52EE596E"/>
    <w:rsid w:val="532C285D"/>
    <w:rsid w:val="53C0E1A4"/>
    <w:rsid w:val="5431C3EA"/>
    <w:rsid w:val="55360960"/>
    <w:rsid w:val="55A6A1F2"/>
    <w:rsid w:val="568E17C0"/>
    <w:rsid w:val="5808B66E"/>
    <w:rsid w:val="588B26D1"/>
    <w:rsid w:val="5B6D1790"/>
    <w:rsid w:val="5BFCD882"/>
    <w:rsid w:val="5CBE1158"/>
    <w:rsid w:val="5CFB83E5"/>
    <w:rsid w:val="5D533CF4"/>
    <w:rsid w:val="5DB78BA6"/>
    <w:rsid w:val="5E8AA56E"/>
    <w:rsid w:val="5EA27F9D"/>
    <w:rsid w:val="5F16B9DF"/>
    <w:rsid w:val="5F6DDE42"/>
    <w:rsid w:val="5FEA6885"/>
    <w:rsid w:val="60D71FB8"/>
    <w:rsid w:val="615A94A2"/>
    <w:rsid w:val="6203A236"/>
    <w:rsid w:val="62696A4E"/>
    <w:rsid w:val="634E48EE"/>
    <w:rsid w:val="63ABB59D"/>
    <w:rsid w:val="64882552"/>
    <w:rsid w:val="68321F2C"/>
    <w:rsid w:val="699E7125"/>
    <w:rsid w:val="6AA2FDFD"/>
    <w:rsid w:val="6C7F7151"/>
    <w:rsid w:val="6D786EAB"/>
    <w:rsid w:val="7025CF1C"/>
    <w:rsid w:val="70A3518C"/>
    <w:rsid w:val="7205768F"/>
    <w:rsid w:val="74700496"/>
    <w:rsid w:val="7558AFF1"/>
    <w:rsid w:val="767FE249"/>
    <w:rsid w:val="7694D489"/>
    <w:rsid w:val="78EA9BDD"/>
    <w:rsid w:val="79773A7B"/>
    <w:rsid w:val="79891C34"/>
    <w:rsid w:val="79F3AC4F"/>
    <w:rsid w:val="7C1D4214"/>
    <w:rsid w:val="7C76D4A5"/>
    <w:rsid w:val="7E00F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C2A291"/>
  <w15:docId w15:val="{2D1F39AE-9508-4D4D-8E04-E9AF5D75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7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4A2F"/>
  </w:style>
  <w:style w:type="paragraph" w:styleId="Podnoje">
    <w:name w:val="footer"/>
    <w:basedOn w:val="Normal"/>
    <w:link w:val="PodnojeChar"/>
    <w:uiPriority w:val="99"/>
    <w:unhideWhenUsed/>
    <w:rsid w:val="0057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4A2F"/>
  </w:style>
  <w:style w:type="paragraph" w:styleId="Tekstbalonia">
    <w:name w:val="Balloon Text"/>
    <w:basedOn w:val="Normal"/>
    <w:link w:val="TekstbaloniaChar"/>
    <w:uiPriority w:val="99"/>
    <w:semiHidden/>
    <w:unhideWhenUsed/>
    <w:rsid w:val="0057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A2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264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B655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55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556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B6556"/>
    <w:rPr>
      <w:color w:val="0000FF" w:themeColor="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5092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50923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46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MRMS</dc:creator>
  <cp:lastModifiedBy>Ksenija Kale</cp:lastModifiedBy>
  <cp:revision>2</cp:revision>
  <cp:lastPrinted>2020-02-24T10:11:00Z</cp:lastPrinted>
  <dcterms:created xsi:type="dcterms:W3CDTF">2020-05-04T07:04:00Z</dcterms:created>
  <dcterms:modified xsi:type="dcterms:W3CDTF">2020-05-04T07:04:00Z</dcterms:modified>
</cp:coreProperties>
</file>