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2F" w:rsidRDefault="00574A2F">
      <w:pPr>
        <w:rPr>
          <w:b/>
        </w:rPr>
      </w:pPr>
    </w:p>
    <w:p w:rsidR="00532644" w:rsidRDefault="00532644" w:rsidP="00532644">
      <w:pPr>
        <w:jc w:val="center"/>
        <w:rPr>
          <w:b/>
        </w:rPr>
      </w:pP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rsidR="00532644" w:rsidRPr="00532644" w:rsidRDefault="00EA72FF" w:rsidP="001B1698">
      <w:pPr>
        <w:autoSpaceDE w:val="0"/>
        <w:autoSpaceDN w:val="0"/>
        <w:adjustRightInd w:val="0"/>
        <w:spacing w:after="0" w:line="48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w:t>
      </w:r>
      <w:r w:rsidR="001B1698">
        <w:rPr>
          <w:rFonts w:ascii="Calibri" w:eastAsia="Calibri" w:hAnsi="Calibri" w:cs="Times New Roman"/>
          <w:i/>
          <w:iCs/>
          <w:color w:val="00000A"/>
          <w:sz w:val="32"/>
          <w:szCs w:val="32"/>
        </w:rPr>
        <w:t>02.1.1.</w:t>
      </w:r>
      <w:r w:rsidR="005B5F23">
        <w:rPr>
          <w:rFonts w:ascii="Calibri" w:eastAsia="Calibri" w:hAnsi="Calibri" w:cs="Times New Roman"/>
          <w:i/>
          <w:iCs/>
          <w:color w:val="00000A"/>
          <w:sz w:val="32"/>
          <w:szCs w:val="32"/>
        </w:rPr>
        <w:t>13</w:t>
      </w:r>
      <w:r>
        <w:rPr>
          <w:rFonts w:ascii="Calibri" w:eastAsia="Calibri" w:hAnsi="Calibri" w:cs="Times New Roman"/>
          <w:i/>
          <w:iCs/>
          <w:color w:val="00000A"/>
          <w:sz w:val="32"/>
          <w:szCs w:val="32"/>
        </w:rPr>
        <w:t xml:space="preserve"> </w:t>
      </w:r>
      <w:r w:rsidR="001B1698">
        <w:rPr>
          <w:rFonts w:ascii="Calibri" w:eastAsia="Calibri" w:hAnsi="Calibri" w:cs="Times New Roman"/>
          <w:i/>
          <w:iCs/>
          <w:color w:val="00000A"/>
          <w:sz w:val="32"/>
          <w:szCs w:val="32"/>
        </w:rPr>
        <w:t>„Zaželi-Program zapošljavanja žena</w:t>
      </w:r>
      <w:r w:rsidR="005B5F23">
        <w:rPr>
          <w:rFonts w:ascii="Calibri" w:eastAsia="Calibri" w:hAnsi="Calibri" w:cs="Times New Roman"/>
          <w:i/>
          <w:iCs/>
          <w:color w:val="00000A"/>
          <w:sz w:val="32"/>
          <w:szCs w:val="32"/>
        </w:rPr>
        <w:t xml:space="preserve"> – faza II</w:t>
      </w:r>
      <w:r w:rsidRPr="00EA72FF">
        <w:rPr>
          <w:rFonts w:ascii="Calibri" w:eastAsia="Calibri" w:hAnsi="Calibri" w:cs="Times New Roman"/>
          <w:i/>
          <w:iCs/>
          <w:color w:val="00000A"/>
          <w:sz w:val="32"/>
          <w:szCs w:val="32"/>
        </w:rPr>
        <w:t>“</w:t>
      </w:r>
    </w:p>
    <w:p w:rsidR="00532644" w:rsidRPr="00532644" w:rsidRDefault="00532644" w:rsidP="00532644">
      <w:pPr>
        <w:autoSpaceDE w:val="0"/>
        <w:autoSpaceDN w:val="0"/>
        <w:adjustRightInd w:val="0"/>
        <w:spacing w:after="0" w:line="240" w:lineRule="auto"/>
        <w:jc w:val="center"/>
        <w:rPr>
          <w:rFonts w:ascii="Calibri" w:eastAsia="Calibri" w:hAnsi="Calibri" w:cs="Times New Roman"/>
          <w:i/>
          <w:iCs/>
          <w:color w:val="00000A"/>
          <w:sz w:val="24"/>
          <w:szCs w:val="24"/>
        </w:rPr>
      </w:pPr>
      <w:r w:rsidRPr="00532644">
        <w:rPr>
          <w:rFonts w:ascii="Calibri" w:eastAsia="Calibri" w:hAnsi="Calibri" w:cs="Times New Roman"/>
          <w:i/>
          <w:iCs/>
          <w:color w:val="00000A"/>
          <w:sz w:val="24"/>
          <w:szCs w:val="24"/>
        </w:rPr>
        <w:t xml:space="preserve">Pitanja pristigla na </w:t>
      </w:r>
      <w:r w:rsidRPr="00532644">
        <w:rPr>
          <w:rFonts w:ascii="Calibri" w:eastAsia="Calibri" w:hAnsi="Calibri" w:cs="Times New Roman"/>
          <w:i/>
          <w:iCs/>
          <w:color w:val="0000FF"/>
          <w:sz w:val="24"/>
          <w:szCs w:val="24"/>
        </w:rPr>
        <w:t xml:space="preserve">esf.info@mrms.hr </w:t>
      </w:r>
      <w:r w:rsidRPr="00532644">
        <w:rPr>
          <w:rFonts w:ascii="Calibri" w:eastAsia="Calibri" w:hAnsi="Calibri" w:cs="Times New Roman"/>
          <w:i/>
          <w:iCs/>
          <w:sz w:val="24"/>
          <w:szCs w:val="24"/>
        </w:rPr>
        <w:t xml:space="preserve">od </w:t>
      </w:r>
      <w:r w:rsidR="00144BE1">
        <w:rPr>
          <w:rFonts w:ascii="Calibri" w:eastAsia="Calibri" w:hAnsi="Calibri" w:cs="Times New Roman"/>
          <w:i/>
          <w:iCs/>
          <w:sz w:val="24"/>
          <w:szCs w:val="24"/>
        </w:rPr>
        <w:t xml:space="preserve">9. 3. </w:t>
      </w:r>
      <w:r w:rsidRPr="00532644">
        <w:rPr>
          <w:rFonts w:ascii="Calibri" w:eastAsia="Calibri" w:hAnsi="Calibri" w:cs="Times New Roman"/>
          <w:i/>
          <w:iCs/>
          <w:color w:val="00000A"/>
          <w:sz w:val="24"/>
          <w:szCs w:val="24"/>
        </w:rPr>
        <w:t xml:space="preserve">do </w:t>
      </w:r>
      <w:r w:rsidR="00FE2D08">
        <w:rPr>
          <w:rFonts w:ascii="Calibri" w:eastAsia="Calibri" w:hAnsi="Calibri" w:cs="Times New Roman"/>
          <w:i/>
          <w:iCs/>
          <w:color w:val="00000A"/>
          <w:sz w:val="24"/>
          <w:szCs w:val="24"/>
        </w:rPr>
        <w:t>17.03.</w:t>
      </w:r>
      <w:r w:rsidR="0045673C">
        <w:rPr>
          <w:rFonts w:ascii="Calibri" w:eastAsia="Calibri" w:hAnsi="Calibri" w:cs="Times New Roman"/>
          <w:i/>
          <w:iCs/>
          <w:color w:val="00000A"/>
          <w:sz w:val="24"/>
          <w:szCs w:val="24"/>
        </w:rPr>
        <w:t>20</w:t>
      </w:r>
      <w:r w:rsidR="005B5F23">
        <w:rPr>
          <w:rFonts w:ascii="Calibri" w:eastAsia="Calibri" w:hAnsi="Calibri" w:cs="Times New Roman"/>
          <w:i/>
          <w:iCs/>
          <w:color w:val="00000A"/>
          <w:sz w:val="24"/>
          <w:szCs w:val="24"/>
        </w:rPr>
        <w:t>20</w:t>
      </w:r>
      <w:r w:rsidRPr="00532644">
        <w:rPr>
          <w:rFonts w:ascii="Calibri" w:eastAsia="Calibri" w:hAnsi="Calibri" w:cs="Times New Roman"/>
          <w:i/>
          <w:iCs/>
          <w:color w:val="00000A"/>
          <w:sz w:val="24"/>
          <w:szCs w:val="24"/>
        </w:rPr>
        <w:t>.</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TableGrid"/>
        <w:tblW w:w="10065" w:type="dxa"/>
        <w:tblInd w:w="-318" w:type="dxa"/>
        <w:tblLook w:val="04A0"/>
      </w:tblPr>
      <w:tblGrid>
        <w:gridCol w:w="1215"/>
        <w:gridCol w:w="4553"/>
        <w:gridCol w:w="4297"/>
      </w:tblGrid>
      <w:tr w:rsidR="00C469D5" w:rsidRPr="00246D67" w:rsidTr="00C469D5">
        <w:tc>
          <w:tcPr>
            <w:tcW w:w="1215" w:type="dxa"/>
          </w:tcPr>
          <w:p w:rsidR="00C469D5" w:rsidRPr="00246D67" w:rsidRDefault="00C469D5" w:rsidP="00C469D5">
            <w:pPr>
              <w:rPr>
                <w:rFonts w:ascii="Calibri" w:eastAsia="Calibri" w:hAnsi="Calibri" w:cs="Times New Roman"/>
              </w:rPr>
            </w:pPr>
            <w:r w:rsidRPr="00246D67">
              <w:rPr>
                <w:rFonts w:ascii="Calibri" w:eastAsia="Calibri" w:hAnsi="Calibri" w:cs="Times New Roman"/>
              </w:rPr>
              <w:t xml:space="preserve">      RB.</w:t>
            </w:r>
          </w:p>
        </w:tc>
        <w:tc>
          <w:tcPr>
            <w:tcW w:w="4553" w:type="dxa"/>
          </w:tcPr>
          <w:p w:rsidR="00C469D5" w:rsidRPr="00246D67" w:rsidRDefault="00C469D5" w:rsidP="00C469D5">
            <w:pPr>
              <w:rPr>
                <w:rFonts w:ascii="Calibri" w:eastAsia="Calibri" w:hAnsi="Calibri" w:cs="Times New Roman"/>
              </w:rPr>
            </w:pPr>
            <w:r w:rsidRPr="00246D67">
              <w:rPr>
                <w:rFonts w:ascii="Calibri" w:eastAsia="Calibri" w:hAnsi="Calibri" w:cs="Times New Roman"/>
              </w:rPr>
              <w:t>PITANJE</w:t>
            </w:r>
          </w:p>
        </w:tc>
        <w:tc>
          <w:tcPr>
            <w:tcW w:w="4297" w:type="dxa"/>
          </w:tcPr>
          <w:p w:rsidR="00C469D5" w:rsidRPr="00246D67" w:rsidRDefault="00C469D5" w:rsidP="00C469D5">
            <w:pPr>
              <w:rPr>
                <w:rFonts w:ascii="Calibri" w:eastAsia="Calibri" w:hAnsi="Calibri" w:cs="Times New Roman"/>
              </w:rPr>
            </w:pPr>
            <w:r>
              <w:rPr>
                <w:rFonts w:ascii="Calibri" w:eastAsia="Calibri" w:hAnsi="Calibri" w:cs="Times New Roman"/>
              </w:rPr>
              <w:t>ODGOVOR</w:t>
            </w:r>
          </w:p>
        </w:tc>
      </w:tr>
      <w:tr w:rsidR="00C469D5" w:rsidRPr="00246D67" w:rsidTr="00C469D5">
        <w:tc>
          <w:tcPr>
            <w:tcW w:w="1215" w:type="dxa"/>
          </w:tcPr>
          <w:p w:rsidR="00C469D5" w:rsidRPr="00246D67" w:rsidRDefault="00C469D5" w:rsidP="00C469D5">
            <w:pPr>
              <w:numPr>
                <w:ilvl w:val="0"/>
                <w:numId w:val="2"/>
              </w:numPr>
              <w:contextualSpacing/>
              <w:rPr>
                <w:rFonts w:ascii="Calibri" w:eastAsia="Calibri" w:hAnsi="Calibri" w:cs="Times New Roman"/>
              </w:rPr>
            </w:pPr>
          </w:p>
        </w:tc>
        <w:tc>
          <w:tcPr>
            <w:tcW w:w="4553" w:type="dxa"/>
          </w:tcPr>
          <w:p w:rsidR="00144BE1" w:rsidRPr="007979EE" w:rsidRDefault="007979EE" w:rsidP="003E6B08">
            <w:pPr>
              <w:jc w:val="both"/>
              <w:rPr>
                <w:rFonts w:ascii="Calibri" w:eastAsia="Calibri" w:hAnsi="Calibri" w:cs="Times New Roman"/>
              </w:rPr>
            </w:pPr>
            <w:r w:rsidRPr="007979EE">
              <w:rPr>
                <w:rFonts w:ascii="Calibri" w:eastAsia="Calibri" w:hAnsi="Calibri" w:cs="Times New Roman"/>
              </w:rPr>
              <w:t>1.</w:t>
            </w:r>
            <w:r>
              <w:rPr>
                <w:rFonts w:ascii="Calibri" w:eastAsia="Calibri" w:hAnsi="Calibri" w:cs="Times New Roman"/>
              </w:rPr>
              <w:t xml:space="preserve"> </w:t>
            </w:r>
            <w:r w:rsidR="00144BE1" w:rsidRPr="007979EE">
              <w:rPr>
                <w:rFonts w:ascii="Calibri" w:eastAsia="Calibri" w:hAnsi="Calibri" w:cs="Times New Roman"/>
              </w:rPr>
              <w:t>u uputama za prijavitelje u dijelu 4. FINANCIJSKI ZAHTJEVI &gt;1. IZRAVNI TROŠKOVI&gt;1.2. OSTALI IZRAVNI TROŠKOVI pod točkom 1.2.5. navedeno je "Troškovi vanjskih usluga" i to: Troškovi upravljanja projektom i administracije te Troškovi pripreme i provedbe postupka javne nabave. Je li u sklopu Troška upravljanje projektom i administracije prihvatljiv trošak knjigovodstva? Ako je, koji su dokumenti potrebni za pravdanje? Je li u sklopu upravljanje projektom i administracije prihvatljiv trošak angažmana vanjskog suradnika za poslove voditelja projekta i financijskog administratora projekta? Ako je, koji su dokumenti potrebni za pravdanje?</w:t>
            </w:r>
          </w:p>
          <w:p w:rsidR="007979EE" w:rsidRPr="007979EE" w:rsidRDefault="007979EE" w:rsidP="007979EE"/>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883118" w:rsidRDefault="00883118" w:rsidP="003E6B08">
            <w:pPr>
              <w:jc w:val="both"/>
              <w:rPr>
                <w:rFonts w:ascii="Calibri" w:eastAsia="Calibri" w:hAnsi="Calibri" w:cs="Times New Roman"/>
              </w:rPr>
            </w:pPr>
          </w:p>
          <w:p w:rsidR="00144BE1" w:rsidRPr="00144BE1" w:rsidRDefault="00144BE1" w:rsidP="003E6B08">
            <w:pPr>
              <w:jc w:val="both"/>
              <w:rPr>
                <w:rFonts w:ascii="Calibri" w:eastAsia="Calibri" w:hAnsi="Calibri" w:cs="Times New Roman"/>
              </w:rPr>
            </w:pPr>
            <w:r w:rsidRPr="00144BE1">
              <w:rPr>
                <w:rFonts w:ascii="Calibri" w:eastAsia="Calibri" w:hAnsi="Calibri" w:cs="Times New Roman"/>
              </w:rPr>
              <w:lastRenderedPageBreak/>
              <w:t xml:space="preserve">2. </w:t>
            </w:r>
            <w:r w:rsidR="009B48CA">
              <w:rPr>
                <w:rFonts w:ascii="Calibri" w:eastAsia="Calibri" w:hAnsi="Calibri" w:cs="Times New Roman"/>
              </w:rPr>
              <w:t>S</w:t>
            </w:r>
            <w:r w:rsidRPr="00144BE1">
              <w:rPr>
                <w:rFonts w:ascii="Calibri" w:eastAsia="Calibri" w:hAnsi="Calibri" w:cs="Times New Roman"/>
              </w:rPr>
              <w:t xml:space="preserve"> obzirom da navodite da Poziv „Zaželi – program zapošljavanja žena – faza II“ predstavlja nastavak financiranja aktivnosti prethodnog Poziva „Zaželi – program zapošljavanja žena“ (UP.02.1.1.05) na koji način će se taj nastavak ostvariti za one nositelje projekata faze 1 kojima projekti završavaju krajem 2020. godine i zbog toga nisu prihvatljivi prijavitelji? Ako će čekati mogućnost prijave (onih 120 dana prije završetka projekta - kolovoz, rujan 2020.) postoji velika vjerojatnost da će poziv ili biti obustavljen ili da će se iscrpiti sva sredstva. </w:t>
            </w:r>
          </w:p>
          <w:p w:rsidR="00144BE1" w:rsidRPr="00144BE1" w:rsidRDefault="00144BE1" w:rsidP="00144BE1">
            <w:pPr>
              <w:rPr>
                <w:rFonts w:ascii="Calibri" w:eastAsia="Calibri" w:hAnsi="Calibri" w:cs="Times New Roman"/>
              </w:rPr>
            </w:pPr>
          </w:p>
          <w:p w:rsidR="00144BE1" w:rsidRPr="00144BE1" w:rsidRDefault="00144BE1" w:rsidP="00144BE1">
            <w:pPr>
              <w:rPr>
                <w:rFonts w:ascii="Calibri" w:eastAsia="Calibri" w:hAnsi="Calibri" w:cs="Times New Roman"/>
              </w:rPr>
            </w:pPr>
          </w:p>
          <w:p w:rsidR="00C469D5" w:rsidRDefault="00144BE1" w:rsidP="003E6B08">
            <w:pPr>
              <w:jc w:val="both"/>
              <w:rPr>
                <w:rFonts w:ascii="Calibri" w:eastAsia="Calibri" w:hAnsi="Calibri" w:cs="Times New Roman"/>
              </w:rPr>
            </w:pPr>
            <w:r w:rsidRPr="00144BE1">
              <w:rPr>
                <w:rFonts w:ascii="Calibri" w:eastAsia="Calibri" w:hAnsi="Calibri" w:cs="Times New Roman"/>
              </w:rPr>
              <w:t>Mogu li nositelji projekta faze 1 Zaželi biti prijavitelji u ovom pozivu bez obzira što im projekti ne završavaju unutar 120 dana od dana prijave na poziv i u slučaju da im projekti budu odobreni, ugovor jednostavno potpisati kad uvjeti to dozvole, odnosno po isteku projekta faze 1 te na taj način stvarno osigurati nastavak faze1? Htjeli bismo naglasiti da ovom klauzulom od 120 dana prije isteka projekta stavljate u nejednak položaj potencijalne prijavitelje. Želimo skrenuti pažnju na to da je ciljana skupina ovog poziva izuzetno ranjiva skupina (i nezaposlene žene i sami korisnici) kojima je stvarno potrebno osigurati nastavak aktivnosti. Najavom i promocijom ovog poziva kao nastavka dosadašnjih aktivnosti dali ste lažnu nadu i nezaposlenim ženama i korisnicima jer isti tu priliku zapravo neće dobiti. Stoga nam se kao najpoštenija opcija čini da omogućite svim prijaviteljima, trenutnim provoditeljima projekata faze 1, da budu ravnopravni prijavitelji, te ugovor potpišu po isteku sadašnjih projekata.</w:t>
            </w:r>
          </w:p>
          <w:p w:rsidR="003E6B08" w:rsidRPr="00246D67" w:rsidRDefault="003E6B08" w:rsidP="003E6B08">
            <w:pPr>
              <w:jc w:val="both"/>
              <w:rPr>
                <w:rFonts w:ascii="Calibri" w:eastAsia="Calibri" w:hAnsi="Calibri" w:cs="Times New Roman"/>
              </w:rPr>
            </w:pPr>
          </w:p>
        </w:tc>
        <w:tc>
          <w:tcPr>
            <w:tcW w:w="4297" w:type="dxa"/>
          </w:tcPr>
          <w:p w:rsidR="00C469D5" w:rsidRDefault="00C92C92" w:rsidP="00FF6D34">
            <w:pPr>
              <w:jc w:val="both"/>
              <w:rPr>
                <w:rFonts w:ascii="Calibri" w:eastAsia="Calibri" w:hAnsi="Calibri" w:cs="Times New Roman"/>
              </w:rPr>
            </w:pPr>
            <w:r w:rsidRPr="00C92C92">
              <w:rPr>
                <w:rFonts w:ascii="Calibri" w:eastAsia="Calibri" w:hAnsi="Calibri" w:cs="Times New Roman"/>
              </w:rPr>
              <w:lastRenderedPageBreak/>
              <w:t>1.</w:t>
            </w:r>
            <w:r>
              <w:rPr>
                <w:rFonts w:ascii="Calibri" w:eastAsia="Calibri" w:hAnsi="Calibri" w:cs="Times New Roman"/>
              </w:rPr>
              <w:t xml:space="preserve"> </w:t>
            </w:r>
            <w:r w:rsidRPr="00C92C92">
              <w:rPr>
                <w:rFonts w:ascii="Calibri" w:eastAsia="Calibri" w:hAnsi="Calibri" w:cs="Times New Roman"/>
              </w:rPr>
              <w:t>Trošak upravljanja projektom</w:t>
            </w:r>
            <w:r>
              <w:rPr>
                <w:rFonts w:ascii="Calibri" w:eastAsia="Calibri" w:hAnsi="Calibri" w:cs="Times New Roman"/>
              </w:rPr>
              <w:t xml:space="preserve"> i administracije</w:t>
            </w:r>
            <w:r w:rsidRPr="00C92C92">
              <w:rPr>
                <w:rFonts w:ascii="Calibri" w:eastAsia="Calibri" w:hAnsi="Calibri" w:cs="Times New Roman"/>
              </w:rPr>
              <w:t xml:space="preserve"> prihvatljiv je kao vanjska usluga, no u tom slučaju ne računa se u okviru izravnih troškova osoblja primjenom fiksne stope od 20 %.</w:t>
            </w:r>
          </w:p>
          <w:p w:rsidR="00883118" w:rsidRPr="0028568B" w:rsidRDefault="00883118" w:rsidP="00FF6D34">
            <w:pPr>
              <w:jc w:val="both"/>
              <w:rPr>
                <w:rFonts w:ascii="Calibri" w:eastAsia="Calibri" w:hAnsi="Calibri" w:cs="Times New Roman"/>
                <w:color w:val="111111"/>
              </w:rPr>
            </w:pPr>
          </w:p>
          <w:p w:rsidR="00883118" w:rsidRPr="0028568B" w:rsidRDefault="00883118" w:rsidP="00FF6D34">
            <w:pPr>
              <w:jc w:val="both"/>
              <w:rPr>
                <w:rFonts w:ascii="Calibri" w:eastAsia="Calibri" w:hAnsi="Calibri" w:cs="Times New Roman"/>
                <w:color w:val="111111"/>
              </w:rPr>
            </w:pPr>
            <w:r w:rsidRPr="0028568B">
              <w:rPr>
                <w:rFonts w:ascii="Calibri" w:eastAsia="Calibri" w:hAnsi="Calibri" w:cs="Times New Roman"/>
                <w:color w:val="111111"/>
              </w:rPr>
              <w:t xml:space="preserve">Trošak vanjske usluge knjigovodstva prihvatljiv je samo ukoliko je izravno povezan s pojedinačnom aktivnosti projekta pri čemu se veza s tom pojedinačnom aktivnošću može dokazati, te ukoliko se može utvrditi točan iznos koji se može pripisati </w:t>
            </w:r>
            <w:r w:rsidR="00851C12" w:rsidRPr="0028568B">
              <w:rPr>
                <w:rFonts w:ascii="Calibri" w:eastAsia="Calibri" w:hAnsi="Calibri" w:cs="Times New Roman"/>
                <w:color w:val="111111"/>
              </w:rPr>
              <w:t>usluzi knjigovodstva</w:t>
            </w:r>
            <w:r w:rsidRPr="0028568B">
              <w:rPr>
                <w:rFonts w:ascii="Calibri" w:eastAsia="Calibri" w:hAnsi="Calibri" w:cs="Times New Roman"/>
                <w:color w:val="111111"/>
              </w:rPr>
              <w:t xml:space="preserve"> isključivo za projekt u sklopu kojeg se potražuje.</w:t>
            </w:r>
          </w:p>
          <w:p w:rsidR="00883118" w:rsidRPr="0028568B" w:rsidRDefault="00883118" w:rsidP="00FF6D34">
            <w:pPr>
              <w:jc w:val="both"/>
              <w:rPr>
                <w:rFonts w:ascii="Calibri" w:eastAsia="Calibri" w:hAnsi="Calibri" w:cs="Times New Roman"/>
                <w:color w:val="111111"/>
              </w:rPr>
            </w:pPr>
          </w:p>
          <w:p w:rsidR="00C92C92" w:rsidRPr="0028568B" w:rsidRDefault="00883118" w:rsidP="0028568B">
            <w:pPr>
              <w:jc w:val="both"/>
              <w:rPr>
                <w:rFonts w:ascii="Calibri" w:eastAsia="Calibri" w:hAnsi="Calibri" w:cs="Times New Roman"/>
                <w:color w:val="111111"/>
              </w:rPr>
            </w:pPr>
            <w:r w:rsidRPr="0028568B">
              <w:rPr>
                <w:rFonts w:ascii="Calibri" w:eastAsia="Calibri" w:hAnsi="Calibri" w:cs="Times New Roman"/>
                <w:color w:val="111111"/>
              </w:rPr>
              <w:t>Popratni dokumenti nastanka i plaćanja troška ovisiti će o vrsti samog troška, te odluci Korisnika koji sklapa odnos s trećom stranom, a mogu uključivati npr. ugovor o djelu, ugovor o uslugama, račun, izvješće o provedenoj usluzi, te dodatno dokaz o plaćanju (npr. obračun drugog dohotka, izvod i sl.). Za više informacija o popratnoj dokumentaciji za pravdanje troškova, vidjeti točke 14.6. i 17.4. Općih uvjeta Ugovora koji su dio natječajne dokumentacije.</w:t>
            </w:r>
          </w:p>
          <w:p w:rsidR="00BA396A" w:rsidRDefault="00BA396A" w:rsidP="00C92C92">
            <w:pPr>
              <w:rPr>
                <w:rFonts w:ascii="Calibri" w:eastAsia="Calibri" w:hAnsi="Calibri" w:cs="Times New Roman"/>
                <w:color w:val="FF0000"/>
              </w:rPr>
            </w:pPr>
          </w:p>
          <w:p w:rsidR="00BA396A" w:rsidRDefault="00BA396A" w:rsidP="00C92C92">
            <w:pPr>
              <w:rPr>
                <w:rFonts w:ascii="Calibri" w:eastAsia="Calibri" w:hAnsi="Calibri" w:cs="Times New Roman"/>
                <w:color w:val="FF0000"/>
              </w:rPr>
            </w:pPr>
          </w:p>
          <w:p w:rsidR="00BA396A" w:rsidRDefault="00BA396A" w:rsidP="00C92C92">
            <w:pPr>
              <w:rPr>
                <w:rFonts w:ascii="Calibri" w:eastAsia="Calibri" w:hAnsi="Calibri" w:cs="Times New Roman"/>
                <w:color w:val="FF0000"/>
              </w:rPr>
            </w:pPr>
          </w:p>
          <w:p w:rsidR="00BA396A" w:rsidRDefault="00BA396A" w:rsidP="00C92C92">
            <w:pPr>
              <w:rPr>
                <w:rFonts w:ascii="Calibri" w:eastAsia="Calibri" w:hAnsi="Calibri" w:cs="Times New Roman"/>
                <w:color w:val="FF0000"/>
              </w:rPr>
            </w:pPr>
          </w:p>
          <w:p w:rsidR="0028568B" w:rsidRDefault="0028568B" w:rsidP="00C92C92">
            <w:pPr>
              <w:rPr>
                <w:rFonts w:ascii="Calibri" w:eastAsia="Calibri" w:hAnsi="Calibri" w:cs="Times New Roman"/>
                <w:color w:val="FF0000"/>
              </w:rPr>
            </w:pPr>
          </w:p>
          <w:p w:rsidR="00351907" w:rsidRDefault="00C92C92" w:rsidP="00FF6D34">
            <w:pPr>
              <w:jc w:val="both"/>
              <w:rPr>
                <w:rFonts w:ascii="Calibri" w:eastAsia="Calibri" w:hAnsi="Calibri" w:cs="Times New Roman"/>
              </w:rPr>
            </w:pPr>
            <w:r w:rsidRPr="00C92C92">
              <w:rPr>
                <w:rFonts w:ascii="Calibri" w:eastAsia="Calibri" w:hAnsi="Calibri" w:cs="Times New Roman"/>
              </w:rPr>
              <w:lastRenderedPageBreak/>
              <w:t xml:space="preserve">2. </w:t>
            </w:r>
            <w:r w:rsidR="00351907" w:rsidRPr="00351907">
              <w:rPr>
                <w:rFonts w:ascii="Calibri" w:eastAsia="Calibri" w:hAnsi="Calibri" w:cs="Times New Roman"/>
              </w:rPr>
              <w:t xml:space="preserve">Na Poziv „Zaželi - program zapošljavanja žena - faza II“ (UP.02.1.1.13)  mogu se prijaviti Prijavitelji - Korisnici iz ugovora o dodjeli bespovratnih sredstava iz Poziva „Zaželi - program zapošljavanja žena“ (UP.02.1.1.05), koji završavaju u roku 120 od trenutka prijave na Poziv UP.02.1.1.13. </w:t>
            </w:r>
          </w:p>
          <w:p w:rsidR="00BA396A" w:rsidRDefault="00BA396A" w:rsidP="00FF6D34">
            <w:pPr>
              <w:jc w:val="both"/>
              <w:rPr>
                <w:rFonts w:ascii="Calibri" w:eastAsia="Calibri" w:hAnsi="Calibri" w:cs="Times New Roman"/>
              </w:rPr>
            </w:pPr>
            <w:r w:rsidRPr="00BA396A">
              <w:rPr>
                <w:rFonts w:ascii="Calibri" w:eastAsia="Calibri" w:hAnsi="Calibri" w:cs="Times New Roman"/>
              </w:rPr>
              <w:t>S obzirom da je riječ o otvorenom trajnom postupku dodjele bespovratnih sredstava te da rok za podnošenje projektnih prijedloga istječe 28. veljače 2021. godine, Prijavitelji – Korisnici iz ugovora o dodjeli bespovratnih sredstava iz Poziva „Zaželi – program zapošljavanja žena“ (UP.02.1.1.05.) svoje projektne prijedloge moći će podnijeti kada predmetni ugovori budu završavali unutar 120 dana od trenutka prijave na Poziv „Zaželi – program zapošljavanja žena – faza II“ (UP.02.1.1.13), pod uvjetom da Poziv nije obustavljen.</w:t>
            </w:r>
          </w:p>
          <w:p w:rsidR="00FF6D34" w:rsidRDefault="00FF6D34" w:rsidP="00351907">
            <w:pPr>
              <w:rPr>
                <w:rFonts w:ascii="Calibri" w:eastAsia="Calibri" w:hAnsi="Calibri" w:cs="Times New Roman"/>
              </w:rPr>
            </w:pPr>
          </w:p>
          <w:p w:rsidR="00FF6D34" w:rsidRPr="00FF6D34" w:rsidRDefault="00FF6D34" w:rsidP="00FF6D34">
            <w:pPr>
              <w:jc w:val="both"/>
              <w:rPr>
                <w:rFonts w:ascii="Calibri" w:eastAsia="Calibri" w:hAnsi="Calibri" w:cs="Times New Roman"/>
              </w:rPr>
            </w:pPr>
            <w:r w:rsidRPr="00FF6D34">
              <w:rPr>
                <w:rFonts w:ascii="Calibri" w:eastAsia="Calibri" w:hAnsi="Calibri" w:cs="Times New Roman"/>
              </w:rPr>
              <w:t>Prijavitelji su nositelji projekta, odnosno podnose projektne prijave. Bespovratna sredstva se dodjeljuju u skladu s uvjetima utvrđenima u Općim uvjetima koji se primjenjuju na projekte financirane iz Europskog socijalnog fonda u financijskom razdoblju 2014.-2020. te Posebnim uvjetima svakog pojedinačnog ugovora o dodjeli bespovratnih sredstava.</w:t>
            </w:r>
          </w:p>
          <w:p w:rsidR="00FF6D34" w:rsidRPr="00FF6D34" w:rsidRDefault="00FF6D34" w:rsidP="00FF6D34">
            <w:pPr>
              <w:jc w:val="both"/>
              <w:rPr>
                <w:rFonts w:ascii="Calibri" w:eastAsia="Calibri" w:hAnsi="Calibri" w:cs="Times New Roman"/>
              </w:rPr>
            </w:pPr>
            <w:r w:rsidRPr="00FF6D34">
              <w:rPr>
                <w:rFonts w:ascii="Calibri" w:eastAsia="Calibri" w:hAnsi="Calibri" w:cs="Times New Roman"/>
              </w:rPr>
              <w:t>Članak 4. Općih uvjeta ugovora utvrđuje da je provedba projekta isključiva odgovornost Korisnika (u trenutku prijave Prijavitelja projektnog prijedloga), čak i kada Korisnik provodi projekt s jednim ili više partnera, odnosno Korisnik projekta - jedinica lokalne i područne (regionalne) samouprave ili neprofitna organizacija koja provodi projekt - izravno je odgovorna za početak, upravljanje, provedbu i rezultate projekta. Korisnik je odgovoran za kvalitetno planiranje proračuna projekta te za ispravnu i uspješnu provedbu aktivnosti.</w:t>
            </w:r>
          </w:p>
          <w:p w:rsidR="00FF6D34" w:rsidRPr="00FF6D34" w:rsidRDefault="00FF6D34" w:rsidP="00FF6D34">
            <w:pPr>
              <w:rPr>
                <w:rFonts w:ascii="Calibri" w:eastAsia="Calibri" w:hAnsi="Calibri" w:cs="Times New Roman"/>
              </w:rPr>
            </w:pPr>
          </w:p>
          <w:p w:rsidR="00FF6D34" w:rsidRPr="00FF6D34" w:rsidRDefault="00FF6D34" w:rsidP="00FF6D34">
            <w:pPr>
              <w:jc w:val="both"/>
              <w:rPr>
                <w:rFonts w:ascii="Calibri" w:eastAsia="Calibri" w:hAnsi="Calibri" w:cs="Times New Roman"/>
              </w:rPr>
            </w:pPr>
            <w:r w:rsidRPr="00FF6D34">
              <w:rPr>
                <w:rFonts w:ascii="Calibri" w:eastAsia="Calibri" w:hAnsi="Calibri" w:cs="Times New Roman"/>
              </w:rPr>
              <w:t xml:space="preserve">Dakle, s obzirom na sve navedeno, kriterij od 120 dana primjenjuje se na Korisnika projekta, budući on ima isključivu odgovornost za provedbu projekta. Dodatno, ugovorne strane, odnosno potpisnici ugovora o dodjeli bespovratnih sredstava su </w:t>
            </w:r>
            <w:r w:rsidRPr="00FF6D34">
              <w:rPr>
                <w:rFonts w:ascii="Calibri" w:eastAsia="Calibri" w:hAnsi="Calibri" w:cs="Times New Roman"/>
              </w:rPr>
              <w:lastRenderedPageBreak/>
              <w:t>Ministarstvo rada i mirovinskoga sustava, u ulozi Upravljačkog tijela, Hrvatski zavod za zapošljavanje, Ured za financiranje i ugovaranje projekata Europske unije, u ulozi Posredničkog tijela razine 2, te  Korisnik (do tog trenutka Prijavitelj), kao treća ugovorna strana, koja preuzima obvezu provedbe projekta sukladno opisu i opsegu projekta, a u skladu s Općim i Posebnim uvjetima ugovora. Korisnik i Partner na projektu svoje odnose, obveze i zadaće na projektnim aktivnostima međusobno samostalno uređuju.</w:t>
            </w:r>
          </w:p>
          <w:p w:rsidR="00FE2D08" w:rsidRDefault="00FE2D08" w:rsidP="00351907">
            <w:pPr>
              <w:rPr>
                <w:rFonts w:ascii="Calibri" w:eastAsia="Calibri" w:hAnsi="Calibri" w:cs="Times New Roman"/>
              </w:rPr>
            </w:pPr>
          </w:p>
          <w:p w:rsidR="00FE2D08" w:rsidRPr="00FE2D08" w:rsidRDefault="00FE2D08" w:rsidP="00FE2D08">
            <w:pPr>
              <w:rPr>
                <w:rFonts w:ascii="Calibri" w:eastAsia="Calibri" w:hAnsi="Calibri" w:cs="Times New Roman"/>
              </w:rPr>
            </w:pPr>
            <w:r w:rsidRPr="00FE2D08">
              <w:rPr>
                <w:rFonts w:ascii="Calibri" w:eastAsia="Calibri" w:hAnsi="Calibri" w:cs="Times New Roman"/>
              </w:rPr>
              <w:t>U pogledu zapošljavanja istih žena kao u prethodnom Pozivu</w:t>
            </w:r>
            <w:r w:rsidR="00C13B01">
              <w:rPr>
                <w:rFonts w:ascii="Calibri" w:eastAsia="Calibri" w:hAnsi="Calibri" w:cs="Times New Roman"/>
              </w:rPr>
              <w:t xml:space="preserve"> odnosno nastavka aktivnosti</w:t>
            </w:r>
            <w:r w:rsidRPr="00FE2D08">
              <w:rPr>
                <w:rFonts w:ascii="Calibri" w:eastAsia="Calibri" w:hAnsi="Calibri" w:cs="Times New Roman"/>
              </w:rPr>
              <w:t>, napominjemo sljedeće:</w:t>
            </w:r>
          </w:p>
          <w:p w:rsidR="00FE2D08" w:rsidRPr="00FE2D08" w:rsidRDefault="00FE2D08" w:rsidP="00FE2D08">
            <w:pPr>
              <w:rPr>
                <w:rFonts w:ascii="Calibri" w:eastAsia="Calibri" w:hAnsi="Calibri" w:cs="Times New Roman"/>
              </w:rPr>
            </w:pPr>
          </w:p>
          <w:p w:rsidR="00FE2D08" w:rsidRPr="00FE2D08" w:rsidRDefault="006844EF" w:rsidP="00FF6D34">
            <w:pPr>
              <w:jc w:val="both"/>
              <w:rPr>
                <w:rFonts w:ascii="Calibri" w:eastAsia="Calibri" w:hAnsi="Calibri" w:cs="Times New Roman"/>
              </w:rPr>
            </w:pPr>
            <w:r w:rsidRPr="00516D34">
              <w:rPr>
                <w:rFonts w:ascii="Calibri" w:eastAsia="Calibri" w:hAnsi="Calibri" w:cs="Times New Roman"/>
              </w:rPr>
              <w:t>Projektne prijedloge u okviru kojih bi se zapošljavale iste žene</w:t>
            </w:r>
            <w:r w:rsidR="00FE2D08" w:rsidRPr="00516D34">
              <w:rPr>
                <w:rFonts w:ascii="Calibri" w:eastAsia="Calibri" w:hAnsi="Calibri" w:cs="Times New Roman"/>
              </w:rPr>
              <w:t xml:space="preserve"> koje su bile zaposlene u okviru projekata iz Poziva „Zaželi - program zapošljavanja žena“ (UP.02.1.1.05), mogu </w:t>
            </w:r>
            <w:r w:rsidRPr="00516D34">
              <w:rPr>
                <w:rFonts w:ascii="Calibri" w:eastAsia="Calibri" w:hAnsi="Calibri" w:cs="Times New Roman"/>
              </w:rPr>
              <w:t>podnijeti</w:t>
            </w:r>
            <w:r w:rsidR="00FE2D08" w:rsidRPr="00516D34">
              <w:rPr>
                <w:rFonts w:ascii="Calibri" w:eastAsia="Calibri" w:hAnsi="Calibri" w:cs="Times New Roman"/>
              </w:rPr>
              <w:t xml:space="preserve"> ili novi Prijavitelji</w:t>
            </w:r>
            <w:r w:rsidR="00516D34" w:rsidRPr="00516D34">
              <w:rPr>
                <w:rFonts w:ascii="Calibri" w:eastAsia="Calibri" w:hAnsi="Calibri" w:cs="Times New Roman"/>
              </w:rPr>
              <w:t xml:space="preserve"> (</w:t>
            </w:r>
            <w:r w:rsidR="00AC02A4" w:rsidRPr="00AC02A4">
              <w:rPr>
                <w:rFonts w:ascii="Calibri" w:eastAsia="Calibri" w:hAnsi="Calibri" w:cs="Times New Roman"/>
              </w:rPr>
              <w:t>koji nisu bili Korisnici u Pozivu UP.02.1.1.05</w:t>
            </w:r>
            <w:r w:rsidR="00FE2D08" w:rsidRPr="00516D34">
              <w:rPr>
                <w:rFonts w:ascii="Calibri" w:eastAsia="Calibri" w:hAnsi="Calibri" w:cs="Times New Roman"/>
              </w:rPr>
              <w:t xml:space="preserve">) ili Prijavitelji - Korisnici iz ugovora o dodjeli bespovratnih sredstava iz Poziva UP.02.1.1.05, a koji završavaju unutar 120 dana od trenutka prijave na Poziv </w:t>
            </w:r>
            <w:r w:rsidR="00FE2D08" w:rsidRPr="00FE2D08">
              <w:rPr>
                <w:rFonts w:ascii="Calibri" w:eastAsia="Calibri" w:hAnsi="Calibri" w:cs="Times New Roman"/>
              </w:rPr>
              <w:t>„Zaželi - program zapošljavanja žena - faza II“ (UP.02.1.1.13).</w:t>
            </w:r>
          </w:p>
          <w:p w:rsidR="00FE2D08" w:rsidRPr="00FE2D08" w:rsidRDefault="00FE2D08" w:rsidP="00FE2D08">
            <w:pPr>
              <w:rPr>
                <w:rFonts w:ascii="Calibri" w:eastAsia="Calibri" w:hAnsi="Calibri" w:cs="Times New Roman"/>
              </w:rPr>
            </w:pPr>
          </w:p>
          <w:p w:rsidR="00FE2D08" w:rsidRPr="00FE2D08" w:rsidRDefault="00FE2D08" w:rsidP="00FF6D34">
            <w:pPr>
              <w:jc w:val="both"/>
              <w:rPr>
                <w:rFonts w:ascii="Calibri" w:eastAsia="Calibri" w:hAnsi="Calibri" w:cs="Times New Roman"/>
              </w:rPr>
            </w:pPr>
            <w:r w:rsidRPr="00FE2D08">
              <w:rPr>
                <w:rFonts w:ascii="Calibri" w:eastAsia="Calibri" w:hAnsi="Calibri" w:cs="Times New Roman"/>
              </w:rPr>
              <w:t>Korisnici iz ugovora o dodjeli bespovratnih sredstava iz Poziva UP.02.1.1.05, a koji završavaju izvan razdoblja od 120 dana od trenutka prijave na Poziv UP.02.1.1.13, mogu biti Partner Prijavitelju na ovom Pozivu, ali samo u slučaju da se projektni prijedlog iz ovog Poziva odnosi na zapošljavanje novih žena i uključivanje novih krajnjih korisnika, različitih od onih iz ugovora iz Poziva UP.02.1.1.05.</w:t>
            </w:r>
          </w:p>
          <w:p w:rsidR="00FE2D08" w:rsidRPr="00FE2D08" w:rsidRDefault="00FE2D08" w:rsidP="00FE2D08">
            <w:pPr>
              <w:rPr>
                <w:rFonts w:ascii="Calibri" w:eastAsia="Calibri" w:hAnsi="Calibri" w:cs="Times New Roman"/>
              </w:rPr>
            </w:pPr>
          </w:p>
          <w:p w:rsidR="00FE2D08" w:rsidRPr="00FE2D08" w:rsidRDefault="00FE2D08" w:rsidP="00FF6D34">
            <w:pPr>
              <w:jc w:val="both"/>
              <w:rPr>
                <w:rFonts w:ascii="Calibri" w:eastAsia="Calibri" w:hAnsi="Calibri" w:cs="Times New Roman"/>
              </w:rPr>
            </w:pPr>
            <w:r w:rsidRPr="00FE2D08">
              <w:rPr>
                <w:rFonts w:ascii="Calibri" w:eastAsia="Calibri" w:hAnsi="Calibri" w:cs="Times New Roman"/>
              </w:rPr>
              <w:t xml:space="preserve">Dakle, ako Korisnik iz ugovora o dodjeli bespovratnih sredstava iz Poziva UP.02.1.1.05 želi kroz aktivnosti Poziva UP.02.1.1.13 zapošljavati iste žene/obuhvatiti iste krajnje korisnike kao u prethodnom Pozivu, a kako bi nastavio provoditi takve aktivnosti nakon što su iste završene na temelju ugovora iz Poziva UP.02.1.1.05, onda svoj projektni prijedlog </w:t>
            </w:r>
            <w:r w:rsidRPr="00FE2D08">
              <w:rPr>
                <w:rFonts w:ascii="Calibri" w:eastAsia="Calibri" w:hAnsi="Calibri" w:cs="Times New Roman"/>
              </w:rPr>
              <w:lastRenderedPageBreak/>
              <w:t xml:space="preserve">treba podnijeti kada predmetni ugovor o dodjeli bespovratnih sredstava bude završavao unutar 120 dana od trenutka prijave na Poziv UP.02.1.1.13, pod uvjetom da Poziv nije obustavljen. </w:t>
            </w:r>
          </w:p>
          <w:p w:rsidR="00FE2D08" w:rsidRPr="00FE2D08" w:rsidRDefault="00FE2D08" w:rsidP="00FE2D08">
            <w:pPr>
              <w:rPr>
                <w:rFonts w:ascii="Calibri" w:eastAsia="Calibri" w:hAnsi="Calibri" w:cs="Times New Roman"/>
              </w:rPr>
            </w:pPr>
          </w:p>
          <w:p w:rsidR="00FE2D08" w:rsidRPr="00FE2D08" w:rsidRDefault="00FE2D08" w:rsidP="00FF6D34">
            <w:pPr>
              <w:jc w:val="both"/>
              <w:rPr>
                <w:rFonts w:ascii="Calibri" w:eastAsia="Calibri" w:hAnsi="Calibri" w:cs="Times New Roman"/>
              </w:rPr>
            </w:pPr>
            <w:r w:rsidRPr="00FE2D08">
              <w:rPr>
                <w:rFonts w:ascii="Calibri" w:eastAsia="Calibri" w:hAnsi="Calibri" w:cs="Times New Roman"/>
              </w:rPr>
              <w:t>Ako navedeni Korisnik želi zapošljavati nove žene i obuhvatiti nove krajnje korisnike, različite od onih iz ugovora iz Poziva UP.02.1.1.05, a kako bi zadovoljio pojačane potrebe lokalnih zajednica kroz uključivanje onih žena/krajnjih korisnika koji dosad nisu bili uključeni u „Zaželi“, tada može biti Partner Prijavitelju na Pozivu UP.02.1.1.13, pritom poštujući  propisane kriterije i uvjete natječajne dokumentacije.</w:t>
            </w:r>
          </w:p>
          <w:p w:rsidR="00FE2D08" w:rsidRPr="00FE2D08" w:rsidRDefault="00FE2D08" w:rsidP="00FE2D08">
            <w:pPr>
              <w:rPr>
                <w:rFonts w:ascii="Calibri" w:eastAsia="Calibri" w:hAnsi="Calibri" w:cs="Times New Roman"/>
              </w:rPr>
            </w:pPr>
          </w:p>
          <w:p w:rsidR="00FE2D08" w:rsidRDefault="00FE2D08" w:rsidP="00C13B01">
            <w:pPr>
              <w:jc w:val="both"/>
              <w:rPr>
                <w:rFonts w:ascii="Calibri" w:eastAsia="Calibri" w:hAnsi="Calibri" w:cs="Times New Roman"/>
              </w:rPr>
            </w:pPr>
            <w:r w:rsidRPr="00FE2D08">
              <w:rPr>
                <w:rFonts w:ascii="Calibri" w:eastAsia="Calibri" w:hAnsi="Calibri" w:cs="Times New Roman"/>
              </w:rPr>
              <w:t>Sukladno točki 8.2.2. Posebnih uvjeta ugovora, Posredničko tijelo razine 2 vršit će provjeru podataka o zaposlenim pripadnicama ciljane skupine te krajnjim korisnicima uključenima u projektne aktivnosti, s ciljem izbjegavanja dvostrukog financiranja.</w:t>
            </w:r>
          </w:p>
          <w:p w:rsidR="00FE2D08" w:rsidRPr="00C92C92" w:rsidRDefault="00FE2D08" w:rsidP="00FE2D08">
            <w:pPr>
              <w:rPr>
                <w:rFonts w:ascii="Calibri" w:eastAsia="Calibri" w:hAnsi="Calibri" w:cs="Times New Roman"/>
              </w:rPr>
            </w:pPr>
          </w:p>
        </w:tc>
      </w:tr>
      <w:tr w:rsidR="00C469D5" w:rsidRPr="00246D67" w:rsidTr="00C469D5">
        <w:tc>
          <w:tcPr>
            <w:tcW w:w="1215" w:type="dxa"/>
          </w:tcPr>
          <w:p w:rsidR="00C469D5" w:rsidRPr="00246D67" w:rsidRDefault="00C469D5" w:rsidP="00C469D5">
            <w:pPr>
              <w:numPr>
                <w:ilvl w:val="0"/>
                <w:numId w:val="2"/>
              </w:numPr>
              <w:contextualSpacing/>
              <w:rPr>
                <w:rFonts w:ascii="Calibri" w:eastAsia="Calibri" w:hAnsi="Calibri" w:cs="Times New Roman"/>
              </w:rPr>
            </w:pPr>
          </w:p>
        </w:tc>
        <w:tc>
          <w:tcPr>
            <w:tcW w:w="4553" w:type="dxa"/>
          </w:tcPr>
          <w:p w:rsidR="00C469D5" w:rsidRPr="00246D67" w:rsidRDefault="0028568B" w:rsidP="003E6B08">
            <w:pPr>
              <w:jc w:val="both"/>
              <w:rPr>
                <w:rFonts w:ascii="Calibri" w:eastAsia="Calibri" w:hAnsi="Calibri" w:cs="Times New Roman"/>
              </w:rPr>
            </w:pPr>
            <w:r>
              <w:rPr>
                <w:rFonts w:ascii="Calibri" w:eastAsia="Calibri" w:hAnsi="Calibri" w:cs="Times New Roman"/>
              </w:rPr>
              <w:t>U</w:t>
            </w:r>
            <w:r w:rsidR="00144BE1" w:rsidRPr="00144BE1">
              <w:rPr>
                <w:rFonts w:ascii="Calibri" w:eastAsia="Calibri" w:hAnsi="Calibri" w:cs="Times New Roman"/>
              </w:rPr>
              <w:t xml:space="preserve"> provedbi projekt Zaželi II zaposlili bismo osobu na mjesto npr. koordinatora na puno radno vrijeme. Osoba koju bi zaposlili je obrtnica i uz novo zaposlenje zadrž</w:t>
            </w:r>
            <w:r w:rsidR="003E6B08">
              <w:rPr>
                <w:rFonts w:ascii="Calibri" w:eastAsia="Calibri" w:hAnsi="Calibri" w:cs="Times New Roman"/>
              </w:rPr>
              <w:t>ala bi obrt - poslovne usluge (</w:t>
            </w:r>
            <w:r w:rsidR="00144BE1" w:rsidRPr="00144BE1">
              <w:rPr>
                <w:rFonts w:ascii="Calibri" w:eastAsia="Calibri" w:hAnsi="Calibri" w:cs="Times New Roman"/>
              </w:rPr>
              <w:t xml:space="preserve">knjigovodstvo, promidžba i </w:t>
            </w:r>
            <w:proofErr w:type="spellStart"/>
            <w:r w:rsidR="00144BE1" w:rsidRPr="00144BE1">
              <w:rPr>
                <w:rFonts w:ascii="Calibri" w:eastAsia="Calibri" w:hAnsi="Calibri" w:cs="Times New Roman"/>
              </w:rPr>
              <w:t>dr</w:t>
            </w:r>
            <w:proofErr w:type="spellEnd"/>
            <w:r w:rsidR="00144BE1" w:rsidRPr="00144BE1">
              <w:rPr>
                <w:rFonts w:ascii="Calibri" w:eastAsia="Calibri" w:hAnsi="Calibri" w:cs="Times New Roman"/>
              </w:rPr>
              <w:t>). S obzirom da ćemo i imati potrebu za tim uslugama možemo li napraviti ugovor sa tim obrtom i koristiti njihove  usluge  kao usluge vanjskog suradnika?</w:t>
            </w:r>
          </w:p>
        </w:tc>
        <w:tc>
          <w:tcPr>
            <w:tcW w:w="4297" w:type="dxa"/>
          </w:tcPr>
          <w:p w:rsidR="00C469D5" w:rsidRPr="0028568B" w:rsidRDefault="00F6101F" w:rsidP="0028568B">
            <w:pPr>
              <w:rPr>
                <w:rFonts w:ascii="Calibri" w:eastAsia="Calibri" w:hAnsi="Calibri" w:cs="Times New Roman"/>
              </w:rPr>
            </w:pPr>
            <w:r w:rsidRPr="0028568B">
              <w:rPr>
                <w:rFonts w:ascii="Calibri" w:eastAsia="Calibri" w:hAnsi="Calibri" w:cs="Times New Roman"/>
              </w:rPr>
              <w:t>Nabavu za potrebe projekta Korisnik provodi uz poštivanje svih općih načela te pravila određenih Ugovorom, koja, ako je primjenjivo predstavljaju njegov sastavni dio, što uključuje i poduzimanje svih radnji i/ili mjera za sprječavanje (nastanka) sukoba interesa.</w:t>
            </w:r>
          </w:p>
        </w:tc>
      </w:tr>
    </w:tbl>
    <w:p w:rsidR="00532644" w:rsidRDefault="00532644" w:rsidP="00543A53">
      <w:pPr>
        <w:rPr>
          <w:b/>
        </w:rPr>
      </w:pPr>
    </w:p>
    <w:sectPr w:rsidR="00532644" w:rsidSect="00330DA4">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7EC" w:rsidRDefault="000C37EC" w:rsidP="00574A2F">
      <w:pPr>
        <w:spacing w:after="0" w:line="240" w:lineRule="auto"/>
      </w:pPr>
      <w:r>
        <w:separator/>
      </w:r>
    </w:p>
  </w:endnote>
  <w:endnote w:type="continuationSeparator" w:id="0">
    <w:p w:rsidR="000C37EC" w:rsidRDefault="000C37EC" w:rsidP="00574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7EC" w:rsidRDefault="000C37EC" w:rsidP="00574A2F">
      <w:pPr>
        <w:spacing w:after="0" w:line="240" w:lineRule="auto"/>
      </w:pPr>
      <w:r>
        <w:separator/>
      </w:r>
    </w:p>
  </w:footnote>
  <w:footnote w:type="continuationSeparator" w:id="0">
    <w:p w:rsidR="000C37EC" w:rsidRDefault="000C37EC" w:rsidP="00574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2F" w:rsidRPr="00574A2F" w:rsidRDefault="00330DA4" w:rsidP="00532644">
    <w:pPr>
      <w:pStyle w:val="Header"/>
      <w:ind w:left="-426"/>
      <w:rPr>
        <w:sz w:val="20"/>
      </w:rPr>
    </w:pPr>
    <w:r>
      <w:rPr>
        <w:noProof/>
        <w:sz w:val="20"/>
        <w:lang w:eastAsia="hr-HR"/>
      </w:rPr>
      <w:pict>
        <v:shapetype id="_x0000_t202" coordsize="21600,21600" o:spt="202" path="m,l,21600r21600,l21600,xe">
          <v:stroke joinstyle="miter"/>
          <v:path gradientshapeok="t" o:connecttype="rect"/>
        </v:shapetype>
        <v:shape id="Tekstni okvir 2" o:spid="_x0000_s6146" type="#_x0000_t202" style="position:absolute;left:0;text-align:left;margin-left:-49.55pt;margin-top:-7.85pt;width:266.65pt;height:50.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rsidR="00574A2F" w:rsidRDefault="00574A2F" w:rsidP="00532644">
                <w:pPr>
                  <w:spacing w:after="0"/>
                  <w:rPr>
                    <w:sz w:val="20"/>
                  </w:rPr>
                </w:pPr>
                <w:r w:rsidRPr="00574A2F">
                  <w:rPr>
                    <w:sz w:val="20"/>
                  </w:rPr>
                  <w:t>Ministarstvo rada i mirovinskoga sustava</w:t>
                </w:r>
              </w:p>
              <w:p w:rsidR="00574A2F" w:rsidRDefault="00574A2F" w:rsidP="00532644">
                <w:pPr>
                  <w:spacing w:after="0"/>
                  <w:rPr>
                    <w:sz w:val="20"/>
                  </w:rPr>
                </w:pPr>
                <w:r w:rsidRPr="00574A2F">
                  <w:rPr>
                    <w:sz w:val="20"/>
                  </w:rPr>
                  <w:t xml:space="preserve">Uprava za upravljanje operativnim programima </w:t>
                </w:r>
                <w:r w:rsidR="00532644">
                  <w:rPr>
                    <w:sz w:val="20"/>
                  </w:rPr>
                  <w:t>EU</w:t>
                </w:r>
              </w:p>
              <w:p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v:textbox>
        </v:shape>
      </w:pict>
    </w:r>
    <w:r>
      <w:rPr>
        <w:noProof/>
        <w:sz w:val="20"/>
        <w:lang w:eastAsia="hr-HR"/>
      </w:rPr>
      <w:pict>
        <v:shape id="_x0000_s6145" type="#_x0000_t202" style="position:absolute;left:0;text-align:left;margin-left:298.55pt;margin-top:-7.8pt;width:214.75pt;height:60.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v:textbox>
        </v:shape>
      </w:pict>
    </w:r>
    <w:r w:rsidR="00532644" w:rsidRPr="00574A2F">
      <w:rPr>
        <w:sz w:val="20"/>
      </w:rPr>
      <w:t xml:space="preserve"> </w:t>
    </w:r>
  </w:p>
  <w:p w:rsidR="00574A2F" w:rsidRPr="00574A2F" w:rsidRDefault="00574A2F" w:rsidP="00532644">
    <w:pPr>
      <w:pStyle w:val="Header"/>
      <w:rPr>
        <w:sz w:val="20"/>
      </w:rPr>
    </w:pPr>
  </w:p>
  <w:p w:rsidR="00EB184A" w:rsidRDefault="00EB184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732D"/>
    <w:multiLevelType w:val="hybridMultilevel"/>
    <w:tmpl w:val="DD06B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89F214A"/>
    <w:multiLevelType w:val="hybridMultilevel"/>
    <w:tmpl w:val="693826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2B91A4F"/>
    <w:multiLevelType w:val="hybridMultilevel"/>
    <w:tmpl w:val="CEF66F66"/>
    <w:lvl w:ilvl="0" w:tplc="80640832">
      <w:start w:val="1"/>
      <w:numFmt w:val="decimal"/>
      <w:lvlText w:val="%1."/>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82E68CF"/>
    <w:multiLevelType w:val="hybridMultilevel"/>
    <w:tmpl w:val="5E682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14C4B70"/>
    <w:multiLevelType w:val="hybridMultilevel"/>
    <w:tmpl w:val="63763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B6064F9"/>
    <w:multiLevelType w:val="hybridMultilevel"/>
    <w:tmpl w:val="F82C5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D1C772B"/>
    <w:multiLevelType w:val="hybridMultilevel"/>
    <w:tmpl w:val="46DE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0A512D8"/>
    <w:multiLevelType w:val="hybridMultilevel"/>
    <w:tmpl w:val="637C03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30C2DD9"/>
    <w:multiLevelType w:val="hybridMultilevel"/>
    <w:tmpl w:val="4A4A78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63859FC"/>
    <w:multiLevelType w:val="hybridMultilevel"/>
    <w:tmpl w:val="56B85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8293085"/>
    <w:multiLevelType w:val="hybridMultilevel"/>
    <w:tmpl w:val="781AFA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1FB7095"/>
    <w:multiLevelType w:val="hybridMultilevel"/>
    <w:tmpl w:val="996A1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25E4B49"/>
    <w:multiLevelType w:val="hybridMultilevel"/>
    <w:tmpl w:val="BC8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5686AE7"/>
    <w:multiLevelType w:val="hybridMultilevel"/>
    <w:tmpl w:val="CD12C34C"/>
    <w:lvl w:ilvl="0" w:tplc="4622FE7E">
      <w:start w:val="1"/>
      <w:numFmt w:val="decimal"/>
      <w:lvlText w:val="%1."/>
      <w:lvlJc w:val="left"/>
      <w:pPr>
        <w:ind w:left="439" w:hanging="360"/>
      </w:pPr>
      <w:rPr>
        <w:rFonts w:hint="default"/>
      </w:rPr>
    </w:lvl>
    <w:lvl w:ilvl="1" w:tplc="041A0019" w:tentative="1">
      <w:start w:val="1"/>
      <w:numFmt w:val="lowerLetter"/>
      <w:lvlText w:val="%2."/>
      <w:lvlJc w:val="left"/>
      <w:pPr>
        <w:ind w:left="1159" w:hanging="360"/>
      </w:pPr>
    </w:lvl>
    <w:lvl w:ilvl="2" w:tplc="041A001B" w:tentative="1">
      <w:start w:val="1"/>
      <w:numFmt w:val="lowerRoman"/>
      <w:lvlText w:val="%3."/>
      <w:lvlJc w:val="right"/>
      <w:pPr>
        <w:ind w:left="1879" w:hanging="180"/>
      </w:pPr>
    </w:lvl>
    <w:lvl w:ilvl="3" w:tplc="041A000F" w:tentative="1">
      <w:start w:val="1"/>
      <w:numFmt w:val="decimal"/>
      <w:lvlText w:val="%4."/>
      <w:lvlJc w:val="left"/>
      <w:pPr>
        <w:ind w:left="2599" w:hanging="360"/>
      </w:pPr>
    </w:lvl>
    <w:lvl w:ilvl="4" w:tplc="041A0019" w:tentative="1">
      <w:start w:val="1"/>
      <w:numFmt w:val="lowerLetter"/>
      <w:lvlText w:val="%5."/>
      <w:lvlJc w:val="left"/>
      <w:pPr>
        <w:ind w:left="3319" w:hanging="360"/>
      </w:pPr>
    </w:lvl>
    <w:lvl w:ilvl="5" w:tplc="041A001B" w:tentative="1">
      <w:start w:val="1"/>
      <w:numFmt w:val="lowerRoman"/>
      <w:lvlText w:val="%6."/>
      <w:lvlJc w:val="right"/>
      <w:pPr>
        <w:ind w:left="4039" w:hanging="180"/>
      </w:pPr>
    </w:lvl>
    <w:lvl w:ilvl="6" w:tplc="041A000F" w:tentative="1">
      <w:start w:val="1"/>
      <w:numFmt w:val="decimal"/>
      <w:lvlText w:val="%7."/>
      <w:lvlJc w:val="left"/>
      <w:pPr>
        <w:ind w:left="4759" w:hanging="360"/>
      </w:pPr>
    </w:lvl>
    <w:lvl w:ilvl="7" w:tplc="041A0019" w:tentative="1">
      <w:start w:val="1"/>
      <w:numFmt w:val="lowerLetter"/>
      <w:lvlText w:val="%8."/>
      <w:lvlJc w:val="left"/>
      <w:pPr>
        <w:ind w:left="5479" w:hanging="360"/>
      </w:pPr>
    </w:lvl>
    <w:lvl w:ilvl="8" w:tplc="041A001B" w:tentative="1">
      <w:start w:val="1"/>
      <w:numFmt w:val="lowerRoman"/>
      <w:lvlText w:val="%9."/>
      <w:lvlJc w:val="right"/>
      <w:pPr>
        <w:ind w:left="6199" w:hanging="180"/>
      </w:pPr>
    </w:lvl>
  </w:abstractNum>
  <w:num w:numId="1">
    <w:abstractNumId w:val="5"/>
  </w:num>
  <w:num w:numId="2">
    <w:abstractNumId w:val="14"/>
  </w:num>
  <w:num w:numId="3">
    <w:abstractNumId w:val="15"/>
  </w:num>
  <w:num w:numId="4">
    <w:abstractNumId w:val="6"/>
  </w:num>
  <w:num w:numId="5">
    <w:abstractNumId w:val="0"/>
  </w:num>
  <w:num w:numId="6">
    <w:abstractNumId w:val="11"/>
  </w:num>
  <w:num w:numId="7">
    <w:abstractNumId w:val="4"/>
  </w:num>
  <w:num w:numId="8">
    <w:abstractNumId w:val="12"/>
  </w:num>
  <w:num w:numId="9">
    <w:abstractNumId w:val="8"/>
  </w:num>
  <w:num w:numId="10">
    <w:abstractNumId w:val="16"/>
  </w:num>
  <w:num w:numId="11">
    <w:abstractNumId w:val="1"/>
  </w:num>
  <w:num w:numId="12">
    <w:abstractNumId w:val="7"/>
  </w:num>
  <w:num w:numId="13">
    <w:abstractNumId w:val="13"/>
  </w:num>
  <w:num w:numId="14">
    <w:abstractNumId w:val="2"/>
  </w:num>
  <w:num w:numId="15">
    <w:abstractNumId w:val="3"/>
  </w:num>
  <w:num w:numId="16">
    <w:abstractNumId w:val="9"/>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K">
    <w15:presenceInfo w15:providerId="None" w15:userId="H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574A2F"/>
    <w:rsid w:val="00010291"/>
    <w:rsid w:val="00010C03"/>
    <w:rsid w:val="00025C8B"/>
    <w:rsid w:val="000414BC"/>
    <w:rsid w:val="0007105E"/>
    <w:rsid w:val="0008616A"/>
    <w:rsid w:val="000C0FD5"/>
    <w:rsid w:val="000C37EC"/>
    <w:rsid w:val="000E42F3"/>
    <w:rsid w:val="00130256"/>
    <w:rsid w:val="00144BE1"/>
    <w:rsid w:val="00152B0D"/>
    <w:rsid w:val="00185C71"/>
    <w:rsid w:val="00196420"/>
    <w:rsid w:val="001B1698"/>
    <w:rsid w:val="001E2337"/>
    <w:rsid w:val="00205A79"/>
    <w:rsid w:val="0023139A"/>
    <w:rsid w:val="0024069A"/>
    <w:rsid w:val="00246D67"/>
    <w:rsid w:val="002578D5"/>
    <w:rsid w:val="00264230"/>
    <w:rsid w:val="002733D2"/>
    <w:rsid w:val="00281319"/>
    <w:rsid w:val="0028568B"/>
    <w:rsid w:val="002B63EC"/>
    <w:rsid w:val="00325616"/>
    <w:rsid w:val="00330DA4"/>
    <w:rsid w:val="0033730E"/>
    <w:rsid w:val="00351907"/>
    <w:rsid w:val="00395955"/>
    <w:rsid w:val="003E6B08"/>
    <w:rsid w:val="003F18B8"/>
    <w:rsid w:val="00423B94"/>
    <w:rsid w:val="00423E62"/>
    <w:rsid w:val="00424A97"/>
    <w:rsid w:val="00432604"/>
    <w:rsid w:val="00434CB1"/>
    <w:rsid w:val="00450923"/>
    <w:rsid w:val="0045673C"/>
    <w:rsid w:val="004E570F"/>
    <w:rsid w:val="004F2B4F"/>
    <w:rsid w:val="005147D0"/>
    <w:rsid w:val="00516D34"/>
    <w:rsid w:val="00532644"/>
    <w:rsid w:val="00543A53"/>
    <w:rsid w:val="00574A2F"/>
    <w:rsid w:val="0059336C"/>
    <w:rsid w:val="005B5F23"/>
    <w:rsid w:val="005B6C64"/>
    <w:rsid w:val="005C7999"/>
    <w:rsid w:val="00631739"/>
    <w:rsid w:val="00633435"/>
    <w:rsid w:val="006336BD"/>
    <w:rsid w:val="006415C1"/>
    <w:rsid w:val="00670356"/>
    <w:rsid w:val="006844EF"/>
    <w:rsid w:val="006954F8"/>
    <w:rsid w:val="007228F7"/>
    <w:rsid w:val="007979EE"/>
    <w:rsid w:val="007A015A"/>
    <w:rsid w:val="007C215F"/>
    <w:rsid w:val="007D206E"/>
    <w:rsid w:val="007D667F"/>
    <w:rsid w:val="007F151A"/>
    <w:rsid w:val="00812777"/>
    <w:rsid w:val="00833102"/>
    <w:rsid w:val="0084123A"/>
    <w:rsid w:val="00851C12"/>
    <w:rsid w:val="008809D3"/>
    <w:rsid w:val="00883118"/>
    <w:rsid w:val="0089032B"/>
    <w:rsid w:val="008D41E3"/>
    <w:rsid w:val="00911A4B"/>
    <w:rsid w:val="00957E15"/>
    <w:rsid w:val="009746FB"/>
    <w:rsid w:val="00985E8E"/>
    <w:rsid w:val="009B48CA"/>
    <w:rsid w:val="009F2C41"/>
    <w:rsid w:val="00A3195E"/>
    <w:rsid w:val="00A82353"/>
    <w:rsid w:val="00AB6556"/>
    <w:rsid w:val="00AB693B"/>
    <w:rsid w:val="00AC02A4"/>
    <w:rsid w:val="00AC1DA9"/>
    <w:rsid w:val="00AF4CCE"/>
    <w:rsid w:val="00B47A2C"/>
    <w:rsid w:val="00B77484"/>
    <w:rsid w:val="00BA33CD"/>
    <w:rsid w:val="00BA396A"/>
    <w:rsid w:val="00BB596C"/>
    <w:rsid w:val="00BD65C8"/>
    <w:rsid w:val="00C13B01"/>
    <w:rsid w:val="00C25A49"/>
    <w:rsid w:val="00C469D5"/>
    <w:rsid w:val="00C6057B"/>
    <w:rsid w:val="00C637F9"/>
    <w:rsid w:val="00C92C92"/>
    <w:rsid w:val="00CB09D5"/>
    <w:rsid w:val="00CC3861"/>
    <w:rsid w:val="00CE03A3"/>
    <w:rsid w:val="00CF24D6"/>
    <w:rsid w:val="00D1593C"/>
    <w:rsid w:val="00D3496F"/>
    <w:rsid w:val="00D55D0D"/>
    <w:rsid w:val="00D81608"/>
    <w:rsid w:val="00D92DE7"/>
    <w:rsid w:val="00D959DA"/>
    <w:rsid w:val="00DD4A31"/>
    <w:rsid w:val="00E32C00"/>
    <w:rsid w:val="00E56504"/>
    <w:rsid w:val="00E80212"/>
    <w:rsid w:val="00E875C3"/>
    <w:rsid w:val="00EA72FF"/>
    <w:rsid w:val="00EB184A"/>
    <w:rsid w:val="00EB3A91"/>
    <w:rsid w:val="00EE0086"/>
    <w:rsid w:val="00EF3DDB"/>
    <w:rsid w:val="00F0592D"/>
    <w:rsid w:val="00F11E3F"/>
    <w:rsid w:val="00F5786A"/>
    <w:rsid w:val="00F6101F"/>
    <w:rsid w:val="00F65043"/>
    <w:rsid w:val="00FB025B"/>
    <w:rsid w:val="00FB0B09"/>
    <w:rsid w:val="00FB0CF1"/>
    <w:rsid w:val="00FE2D08"/>
    <w:rsid w:val="00FF6D3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A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4A2F"/>
  </w:style>
  <w:style w:type="paragraph" w:styleId="Footer">
    <w:name w:val="footer"/>
    <w:basedOn w:val="Normal"/>
    <w:link w:val="FooterChar"/>
    <w:uiPriority w:val="99"/>
    <w:unhideWhenUsed/>
    <w:rsid w:val="00574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4A2F"/>
  </w:style>
  <w:style w:type="paragraph" w:styleId="BalloonText">
    <w:name w:val="Balloon Text"/>
    <w:basedOn w:val="Normal"/>
    <w:link w:val="BalloonTextChar"/>
    <w:uiPriority w:val="99"/>
    <w:semiHidden/>
    <w:unhideWhenUsed/>
    <w:rsid w:val="0057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A2F"/>
    <w:rPr>
      <w:rFonts w:ascii="Tahoma" w:hAnsi="Tahoma" w:cs="Tahoma"/>
      <w:sz w:val="16"/>
      <w:szCs w:val="16"/>
    </w:rPr>
  </w:style>
  <w:style w:type="paragraph" w:styleId="ListParagraph">
    <w:name w:val="List Paragraph"/>
    <w:basedOn w:val="Normal"/>
    <w:uiPriority w:val="34"/>
    <w:qFormat/>
    <w:rsid w:val="00532644"/>
    <w:pPr>
      <w:ind w:left="720"/>
      <w:contextualSpacing/>
    </w:pPr>
  </w:style>
  <w:style w:type="character" w:styleId="CommentReference">
    <w:name w:val="annotation reference"/>
    <w:basedOn w:val="DefaultParagraphFont"/>
    <w:uiPriority w:val="99"/>
    <w:semiHidden/>
    <w:unhideWhenUsed/>
    <w:rsid w:val="00AB6556"/>
    <w:rPr>
      <w:sz w:val="16"/>
      <w:szCs w:val="16"/>
    </w:rPr>
  </w:style>
  <w:style w:type="paragraph" w:styleId="CommentText">
    <w:name w:val="annotation text"/>
    <w:basedOn w:val="Normal"/>
    <w:link w:val="CommentTextChar"/>
    <w:uiPriority w:val="99"/>
    <w:semiHidden/>
    <w:unhideWhenUsed/>
    <w:rsid w:val="00AB6556"/>
    <w:pPr>
      <w:spacing w:line="240" w:lineRule="auto"/>
    </w:pPr>
    <w:rPr>
      <w:sz w:val="20"/>
      <w:szCs w:val="20"/>
    </w:rPr>
  </w:style>
  <w:style w:type="character" w:customStyle="1" w:styleId="CommentTextChar">
    <w:name w:val="Comment Text Char"/>
    <w:basedOn w:val="DefaultParagraphFont"/>
    <w:link w:val="CommentText"/>
    <w:uiPriority w:val="99"/>
    <w:semiHidden/>
    <w:rsid w:val="00AB6556"/>
    <w:rPr>
      <w:sz w:val="20"/>
      <w:szCs w:val="20"/>
    </w:rPr>
  </w:style>
  <w:style w:type="character" w:styleId="Hyperlink">
    <w:name w:val="Hyperlink"/>
    <w:basedOn w:val="DefaultParagraphFont"/>
    <w:uiPriority w:val="99"/>
    <w:unhideWhenUsed/>
    <w:rsid w:val="00AB655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50923"/>
    <w:rPr>
      <w:b/>
      <w:bCs/>
    </w:rPr>
  </w:style>
  <w:style w:type="character" w:customStyle="1" w:styleId="CommentSubjectChar">
    <w:name w:val="Comment Subject Char"/>
    <w:basedOn w:val="CommentTextChar"/>
    <w:link w:val="CommentSubject"/>
    <w:uiPriority w:val="99"/>
    <w:semiHidden/>
    <w:rsid w:val="00450923"/>
    <w:rPr>
      <w:b/>
      <w:bCs/>
      <w:sz w:val="20"/>
      <w:szCs w:val="20"/>
    </w:rPr>
  </w:style>
  <w:style w:type="paragraph" w:styleId="Revision">
    <w:name w:val="Revision"/>
    <w:hidden/>
    <w:uiPriority w:val="99"/>
    <w:semiHidden/>
    <w:rsid w:val="00C469D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2A5B5-20E8-41FA-ADA6-DAEB85BD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1637</Words>
  <Characters>7468</Characters>
  <Application>Microsoft Office Word</Application>
  <DocSecurity>0</DocSecurity>
  <Lines>248</Lines>
  <Paragraphs>193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DavIva</cp:lastModifiedBy>
  <cp:revision>2</cp:revision>
  <cp:lastPrinted>2020-02-24T10:11:00Z</cp:lastPrinted>
  <dcterms:created xsi:type="dcterms:W3CDTF">2020-03-23T12:42:00Z</dcterms:created>
  <dcterms:modified xsi:type="dcterms:W3CDTF">2020-03-23T12:42:00Z</dcterms:modified>
</cp:coreProperties>
</file>