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5C0B1E" w14:textId="77777777" w:rsidR="00574A2F" w:rsidRPr="007711D9" w:rsidRDefault="00574A2F">
      <w:pPr>
        <w:rPr>
          <w:rFonts w:ascii="Times New Roman" w:hAnsi="Times New Roman" w:cs="Times New Roman"/>
          <w:b/>
          <w:color w:val="000000" w:themeColor="text1"/>
        </w:rPr>
      </w:pPr>
    </w:p>
    <w:p w14:paraId="53236526" w14:textId="77777777" w:rsidR="00532644" w:rsidRPr="007711D9" w:rsidRDefault="00532644" w:rsidP="00532644">
      <w:pPr>
        <w:jc w:val="center"/>
        <w:rPr>
          <w:rFonts w:ascii="Times New Roman" w:hAnsi="Times New Roman" w:cs="Times New Roman"/>
          <w:b/>
          <w:color w:val="000000" w:themeColor="text1"/>
        </w:rPr>
      </w:pPr>
    </w:p>
    <w:p w14:paraId="0FEC4830" w14:textId="77777777" w:rsidR="00532644" w:rsidRPr="007711D9" w:rsidRDefault="00532644" w:rsidP="00532644">
      <w:pPr>
        <w:autoSpaceDE w:val="0"/>
        <w:autoSpaceDN w:val="0"/>
        <w:adjustRightInd w:val="0"/>
        <w:spacing w:after="0" w:line="240" w:lineRule="auto"/>
        <w:jc w:val="center"/>
        <w:rPr>
          <w:rFonts w:ascii="Times New Roman" w:eastAsia="Calibri" w:hAnsi="Times New Roman" w:cs="Times New Roman"/>
          <w:color w:val="000000" w:themeColor="text1"/>
          <w:sz w:val="28"/>
          <w:szCs w:val="28"/>
        </w:rPr>
      </w:pPr>
      <w:r w:rsidRPr="007711D9">
        <w:rPr>
          <w:rFonts w:ascii="Times New Roman" w:eastAsia="Calibri" w:hAnsi="Times New Roman" w:cs="Times New Roman"/>
          <w:color w:val="000000" w:themeColor="text1"/>
          <w:sz w:val="28"/>
          <w:szCs w:val="28"/>
        </w:rPr>
        <w:t>ODGOVORI NA PITANJA</w:t>
      </w:r>
    </w:p>
    <w:p w14:paraId="769A03B2" w14:textId="10EF8886" w:rsidR="00532644" w:rsidRPr="007711D9" w:rsidRDefault="00532644" w:rsidP="00532644">
      <w:pPr>
        <w:autoSpaceDE w:val="0"/>
        <w:autoSpaceDN w:val="0"/>
        <w:adjustRightInd w:val="0"/>
        <w:spacing w:after="0" w:line="240" w:lineRule="auto"/>
        <w:jc w:val="center"/>
        <w:rPr>
          <w:rFonts w:ascii="Times New Roman" w:eastAsia="Calibri" w:hAnsi="Times New Roman" w:cs="Times New Roman"/>
          <w:color w:val="000000" w:themeColor="text1"/>
          <w:sz w:val="24"/>
          <w:szCs w:val="24"/>
        </w:rPr>
      </w:pPr>
      <w:r w:rsidRPr="007711D9">
        <w:rPr>
          <w:rFonts w:ascii="Times New Roman" w:eastAsia="Calibri" w:hAnsi="Times New Roman" w:cs="Times New Roman"/>
          <w:color w:val="000000" w:themeColor="text1"/>
          <w:sz w:val="24"/>
          <w:szCs w:val="24"/>
        </w:rPr>
        <w:t>vezana uz Poziv na dostavu projektnih prijedloga</w:t>
      </w:r>
    </w:p>
    <w:p w14:paraId="50553FE4" w14:textId="77777777" w:rsidR="00A80E83" w:rsidRPr="007711D9" w:rsidRDefault="00A80E83" w:rsidP="00532644">
      <w:pPr>
        <w:autoSpaceDE w:val="0"/>
        <w:autoSpaceDN w:val="0"/>
        <w:adjustRightInd w:val="0"/>
        <w:spacing w:after="0" w:line="240" w:lineRule="auto"/>
        <w:jc w:val="center"/>
        <w:rPr>
          <w:rFonts w:ascii="Times New Roman" w:eastAsia="Calibri" w:hAnsi="Times New Roman" w:cs="Times New Roman"/>
          <w:color w:val="000000" w:themeColor="text1"/>
          <w:sz w:val="24"/>
          <w:szCs w:val="24"/>
        </w:rPr>
      </w:pPr>
    </w:p>
    <w:p w14:paraId="0D8CAE97" w14:textId="77777777" w:rsidR="00532644" w:rsidRPr="007711D9" w:rsidRDefault="00EA72FF" w:rsidP="001B1698">
      <w:pPr>
        <w:autoSpaceDE w:val="0"/>
        <w:autoSpaceDN w:val="0"/>
        <w:adjustRightInd w:val="0"/>
        <w:spacing w:after="0" w:line="480" w:lineRule="auto"/>
        <w:jc w:val="center"/>
        <w:rPr>
          <w:rFonts w:ascii="Times New Roman" w:eastAsia="Calibri" w:hAnsi="Times New Roman" w:cs="Times New Roman"/>
          <w:i/>
          <w:iCs/>
          <w:color w:val="000000" w:themeColor="text1"/>
          <w:sz w:val="32"/>
          <w:szCs w:val="32"/>
        </w:rPr>
      </w:pPr>
      <w:r w:rsidRPr="007711D9">
        <w:rPr>
          <w:rFonts w:ascii="Times New Roman" w:eastAsia="Calibri" w:hAnsi="Times New Roman" w:cs="Times New Roman"/>
          <w:i/>
          <w:iCs/>
          <w:color w:val="000000" w:themeColor="text1"/>
          <w:sz w:val="32"/>
          <w:szCs w:val="32"/>
        </w:rPr>
        <w:t>UP.</w:t>
      </w:r>
      <w:r w:rsidR="00742267" w:rsidRPr="007711D9">
        <w:rPr>
          <w:rFonts w:ascii="Times New Roman" w:eastAsia="Calibri" w:hAnsi="Times New Roman" w:cs="Times New Roman"/>
          <w:i/>
          <w:iCs/>
          <w:color w:val="000000" w:themeColor="text1"/>
          <w:sz w:val="32"/>
          <w:szCs w:val="32"/>
        </w:rPr>
        <w:t>02.3.1.03</w:t>
      </w:r>
      <w:r w:rsidRPr="007711D9">
        <w:rPr>
          <w:rFonts w:ascii="Times New Roman" w:eastAsia="Calibri" w:hAnsi="Times New Roman" w:cs="Times New Roman"/>
          <w:i/>
          <w:iCs/>
          <w:color w:val="000000" w:themeColor="text1"/>
          <w:sz w:val="32"/>
          <w:szCs w:val="32"/>
        </w:rPr>
        <w:t xml:space="preserve"> </w:t>
      </w:r>
      <w:r w:rsidR="001B1698" w:rsidRPr="007711D9">
        <w:rPr>
          <w:rFonts w:ascii="Times New Roman" w:eastAsia="Calibri" w:hAnsi="Times New Roman" w:cs="Times New Roman"/>
          <w:i/>
          <w:iCs/>
          <w:color w:val="000000" w:themeColor="text1"/>
          <w:sz w:val="32"/>
          <w:szCs w:val="32"/>
        </w:rPr>
        <w:t>„</w:t>
      </w:r>
      <w:r w:rsidR="00742267" w:rsidRPr="007711D9">
        <w:rPr>
          <w:rFonts w:ascii="Times New Roman" w:eastAsia="Calibri" w:hAnsi="Times New Roman" w:cs="Times New Roman"/>
          <w:i/>
          <w:iCs/>
          <w:color w:val="000000" w:themeColor="text1"/>
          <w:sz w:val="32"/>
          <w:szCs w:val="32"/>
        </w:rPr>
        <w:t>Jačanje poslovanja društvenih poduzetnika – faza I.</w:t>
      </w:r>
      <w:r w:rsidRPr="007711D9">
        <w:rPr>
          <w:rFonts w:ascii="Times New Roman" w:eastAsia="Calibri" w:hAnsi="Times New Roman" w:cs="Times New Roman"/>
          <w:i/>
          <w:iCs/>
          <w:color w:val="000000" w:themeColor="text1"/>
          <w:sz w:val="32"/>
          <w:szCs w:val="32"/>
        </w:rPr>
        <w:t>“</w:t>
      </w:r>
    </w:p>
    <w:p w14:paraId="6912921F" w14:textId="77777777" w:rsidR="00742267" w:rsidRPr="007711D9" w:rsidRDefault="00742267" w:rsidP="001B1698">
      <w:pPr>
        <w:autoSpaceDE w:val="0"/>
        <w:autoSpaceDN w:val="0"/>
        <w:adjustRightInd w:val="0"/>
        <w:spacing w:after="0" w:line="480" w:lineRule="auto"/>
        <w:jc w:val="center"/>
        <w:rPr>
          <w:rFonts w:ascii="Times New Roman" w:eastAsia="Calibri" w:hAnsi="Times New Roman" w:cs="Times New Roman"/>
          <w:i/>
          <w:iCs/>
          <w:color w:val="000000" w:themeColor="text1"/>
          <w:sz w:val="32"/>
          <w:szCs w:val="32"/>
        </w:rPr>
      </w:pPr>
      <w:r w:rsidRPr="007711D9">
        <w:rPr>
          <w:rFonts w:ascii="Times New Roman" w:eastAsia="Calibri" w:hAnsi="Times New Roman" w:cs="Times New Roman"/>
          <w:i/>
          <w:iCs/>
          <w:color w:val="000000" w:themeColor="text1"/>
          <w:sz w:val="32"/>
          <w:szCs w:val="32"/>
        </w:rPr>
        <w:t>1. set</w:t>
      </w:r>
    </w:p>
    <w:p w14:paraId="087CA31B" w14:textId="322DB31F" w:rsidR="00532644" w:rsidRPr="007711D9" w:rsidRDefault="00532644" w:rsidP="00532644">
      <w:pPr>
        <w:autoSpaceDE w:val="0"/>
        <w:autoSpaceDN w:val="0"/>
        <w:adjustRightInd w:val="0"/>
        <w:spacing w:after="0" w:line="240" w:lineRule="auto"/>
        <w:jc w:val="center"/>
        <w:rPr>
          <w:rFonts w:ascii="Times New Roman" w:eastAsia="Calibri" w:hAnsi="Times New Roman" w:cs="Times New Roman"/>
          <w:i/>
          <w:iCs/>
          <w:color w:val="000000" w:themeColor="text1"/>
          <w:sz w:val="24"/>
          <w:szCs w:val="24"/>
        </w:rPr>
      </w:pPr>
      <w:r w:rsidRPr="007711D9">
        <w:rPr>
          <w:rFonts w:ascii="Times New Roman" w:eastAsia="Calibri" w:hAnsi="Times New Roman" w:cs="Times New Roman"/>
          <w:i/>
          <w:iCs/>
          <w:color w:val="000000" w:themeColor="text1"/>
          <w:sz w:val="24"/>
          <w:szCs w:val="24"/>
        </w:rPr>
        <w:t xml:space="preserve">Pitanja pristigla na </w:t>
      </w:r>
      <w:proofErr w:type="spellStart"/>
      <w:r w:rsidRPr="007711D9">
        <w:rPr>
          <w:rFonts w:ascii="Times New Roman" w:eastAsia="Calibri" w:hAnsi="Times New Roman" w:cs="Times New Roman"/>
          <w:i/>
          <w:iCs/>
          <w:color w:val="000000" w:themeColor="text1"/>
          <w:sz w:val="24"/>
          <w:szCs w:val="24"/>
        </w:rPr>
        <w:t>esf.info</w:t>
      </w:r>
      <w:proofErr w:type="spellEnd"/>
      <w:r w:rsidRPr="007711D9">
        <w:rPr>
          <w:rFonts w:ascii="Times New Roman" w:eastAsia="Calibri" w:hAnsi="Times New Roman" w:cs="Times New Roman"/>
          <w:i/>
          <w:iCs/>
          <w:color w:val="000000" w:themeColor="text1"/>
          <w:sz w:val="24"/>
          <w:szCs w:val="24"/>
        </w:rPr>
        <w:t>@</w:t>
      </w:r>
      <w:proofErr w:type="spellStart"/>
      <w:r w:rsidRPr="007711D9">
        <w:rPr>
          <w:rFonts w:ascii="Times New Roman" w:eastAsia="Calibri" w:hAnsi="Times New Roman" w:cs="Times New Roman"/>
          <w:i/>
          <w:iCs/>
          <w:color w:val="000000" w:themeColor="text1"/>
          <w:sz w:val="24"/>
          <w:szCs w:val="24"/>
        </w:rPr>
        <w:t>mrms.hr</w:t>
      </w:r>
      <w:proofErr w:type="spellEnd"/>
      <w:r w:rsidRPr="007711D9">
        <w:rPr>
          <w:rFonts w:ascii="Times New Roman" w:eastAsia="Calibri" w:hAnsi="Times New Roman" w:cs="Times New Roman"/>
          <w:i/>
          <w:iCs/>
          <w:color w:val="000000" w:themeColor="text1"/>
          <w:sz w:val="24"/>
          <w:szCs w:val="24"/>
        </w:rPr>
        <w:t xml:space="preserve"> od </w:t>
      </w:r>
      <w:r w:rsidR="0054419B" w:rsidRPr="007711D9">
        <w:rPr>
          <w:rFonts w:ascii="Times New Roman" w:eastAsia="Calibri" w:hAnsi="Times New Roman" w:cs="Times New Roman"/>
          <w:i/>
          <w:iCs/>
          <w:color w:val="000000" w:themeColor="text1"/>
          <w:sz w:val="24"/>
          <w:szCs w:val="24"/>
        </w:rPr>
        <w:t>22</w:t>
      </w:r>
      <w:r w:rsidR="00C37343" w:rsidRPr="007711D9">
        <w:rPr>
          <w:rFonts w:ascii="Times New Roman" w:eastAsia="Calibri" w:hAnsi="Times New Roman" w:cs="Times New Roman"/>
          <w:i/>
          <w:iCs/>
          <w:color w:val="000000" w:themeColor="text1"/>
          <w:sz w:val="24"/>
          <w:szCs w:val="24"/>
        </w:rPr>
        <w:t xml:space="preserve">. </w:t>
      </w:r>
      <w:r w:rsidR="00D4410B" w:rsidRPr="007711D9">
        <w:rPr>
          <w:rFonts w:ascii="Times New Roman" w:eastAsia="Calibri" w:hAnsi="Times New Roman" w:cs="Times New Roman"/>
          <w:i/>
          <w:iCs/>
          <w:color w:val="000000" w:themeColor="text1"/>
          <w:sz w:val="24"/>
          <w:szCs w:val="24"/>
        </w:rPr>
        <w:t>do 28</w:t>
      </w:r>
      <w:r w:rsidR="00C37343" w:rsidRPr="007711D9">
        <w:rPr>
          <w:rFonts w:ascii="Times New Roman" w:eastAsia="Calibri" w:hAnsi="Times New Roman" w:cs="Times New Roman"/>
          <w:i/>
          <w:iCs/>
          <w:color w:val="000000" w:themeColor="text1"/>
          <w:sz w:val="24"/>
          <w:szCs w:val="24"/>
        </w:rPr>
        <w:t xml:space="preserve">. </w:t>
      </w:r>
      <w:r w:rsidR="00742267" w:rsidRPr="007711D9">
        <w:rPr>
          <w:rFonts w:ascii="Times New Roman" w:eastAsia="Calibri" w:hAnsi="Times New Roman" w:cs="Times New Roman"/>
          <w:i/>
          <w:iCs/>
          <w:color w:val="000000" w:themeColor="text1"/>
          <w:sz w:val="24"/>
          <w:szCs w:val="24"/>
        </w:rPr>
        <w:t>svibnja</w:t>
      </w:r>
      <w:r w:rsidR="00C37343" w:rsidRPr="007711D9">
        <w:rPr>
          <w:rFonts w:ascii="Times New Roman" w:eastAsia="Calibri" w:hAnsi="Times New Roman" w:cs="Times New Roman"/>
          <w:i/>
          <w:iCs/>
          <w:color w:val="000000" w:themeColor="text1"/>
          <w:sz w:val="24"/>
          <w:szCs w:val="24"/>
        </w:rPr>
        <w:t xml:space="preserve"> </w:t>
      </w:r>
      <w:r w:rsidR="00742267" w:rsidRPr="007711D9">
        <w:rPr>
          <w:rFonts w:ascii="Times New Roman" w:eastAsia="Calibri" w:hAnsi="Times New Roman" w:cs="Times New Roman"/>
          <w:i/>
          <w:iCs/>
          <w:color w:val="000000" w:themeColor="text1"/>
          <w:sz w:val="24"/>
          <w:szCs w:val="24"/>
        </w:rPr>
        <w:t>2019</w:t>
      </w:r>
      <w:r w:rsidRPr="007711D9">
        <w:rPr>
          <w:rFonts w:ascii="Times New Roman" w:eastAsia="Calibri" w:hAnsi="Times New Roman" w:cs="Times New Roman"/>
          <w:i/>
          <w:iCs/>
          <w:color w:val="000000" w:themeColor="text1"/>
          <w:sz w:val="24"/>
          <w:szCs w:val="24"/>
        </w:rPr>
        <w:t>.</w:t>
      </w:r>
    </w:p>
    <w:p w14:paraId="3089EF3E" w14:textId="77777777" w:rsidR="00532644" w:rsidRPr="007711D9" w:rsidRDefault="00532644" w:rsidP="00532644">
      <w:pPr>
        <w:autoSpaceDE w:val="0"/>
        <w:autoSpaceDN w:val="0"/>
        <w:adjustRightInd w:val="0"/>
        <w:spacing w:after="0" w:line="240" w:lineRule="auto"/>
        <w:jc w:val="center"/>
        <w:rPr>
          <w:rFonts w:ascii="Times New Roman" w:eastAsia="Calibri" w:hAnsi="Times New Roman" w:cs="Times New Roman"/>
          <w:color w:val="000000" w:themeColor="text1"/>
          <w:sz w:val="24"/>
          <w:szCs w:val="24"/>
        </w:rPr>
      </w:pPr>
    </w:p>
    <w:p w14:paraId="36ABEC59" w14:textId="77777777" w:rsidR="00532644" w:rsidRPr="007711D9" w:rsidRDefault="00532644" w:rsidP="00532644">
      <w:pPr>
        <w:autoSpaceDE w:val="0"/>
        <w:autoSpaceDN w:val="0"/>
        <w:adjustRightInd w:val="0"/>
        <w:spacing w:after="0" w:line="240" w:lineRule="auto"/>
        <w:jc w:val="center"/>
        <w:rPr>
          <w:rFonts w:ascii="Times New Roman" w:eastAsia="Calibri" w:hAnsi="Times New Roman" w:cs="Times New Roman"/>
          <w:color w:val="000000" w:themeColor="text1"/>
        </w:rPr>
      </w:pPr>
      <w:r w:rsidRPr="007711D9">
        <w:rPr>
          <w:rFonts w:ascii="Times New Roman" w:eastAsia="Calibri" w:hAnsi="Times New Roman" w:cs="Times New Roman"/>
          <w:color w:val="000000" w:themeColor="text1"/>
        </w:rPr>
        <w:t>U interesu jednakog postupanja prema svim prijaviteljima, Ministarstvo rada i</w:t>
      </w:r>
    </w:p>
    <w:p w14:paraId="7C96EF77" w14:textId="77777777" w:rsidR="00532644" w:rsidRPr="007711D9" w:rsidRDefault="00532644" w:rsidP="00532644">
      <w:pPr>
        <w:autoSpaceDE w:val="0"/>
        <w:autoSpaceDN w:val="0"/>
        <w:adjustRightInd w:val="0"/>
        <w:spacing w:after="0" w:line="240" w:lineRule="auto"/>
        <w:jc w:val="center"/>
        <w:rPr>
          <w:rFonts w:ascii="Times New Roman" w:eastAsia="Calibri" w:hAnsi="Times New Roman" w:cs="Times New Roman"/>
          <w:color w:val="000000" w:themeColor="text1"/>
        </w:rPr>
      </w:pPr>
      <w:r w:rsidRPr="007711D9">
        <w:rPr>
          <w:rFonts w:ascii="Times New Roman" w:eastAsia="Calibri" w:hAnsi="Times New Roman" w:cs="Times New Roman"/>
          <w:color w:val="000000" w:themeColor="text1"/>
        </w:rPr>
        <w:t>mirovinskoga sustava u okviru ovog dokumenta, a čija je svrha pojasniti uvjete</w:t>
      </w:r>
    </w:p>
    <w:p w14:paraId="456D9FF7" w14:textId="77777777" w:rsidR="00532644" w:rsidRPr="007711D9" w:rsidRDefault="007D667F" w:rsidP="00532644">
      <w:pPr>
        <w:autoSpaceDE w:val="0"/>
        <w:autoSpaceDN w:val="0"/>
        <w:adjustRightInd w:val="0"/>
        <w:spacing w:after="0" w:line="240" w:lineRule="auto"/>
        <w:jc w:val="center"/>
        <w:rPr>
          <w:rFonts w:ascii="Times New Roman" w:eastAsia="Calibri" w:hAnsi="Times New Roman" w:cs="Times New Roman"/>
          <w:color w:val="000000" w:themeColor="text1"/>
        </w:rPr>
      </w:pPr>
      <w:r w:rsidRPr="007711D9">
        <w:rPr>
          <w:rFonts w:ascii="Times New Roman" w:eastAsia="Calibri" w:hAnsi="Times New Roman" w:cs="Times New Roman"/>
          <w:color w:val="000000" w:themeColor="text1"/>
        </w:rPr>
        <w:t>natječajne dokumentacije,</w:t>
      </w:r>
      <w:r w:rsidR="00532644" w:rsidRPr="007711D9">
        <w:rPr>
          <w:rFonts w:ascii="Times New Roman" w:eastAsia="Calibri" w:hAnsi="Times New Roman" w:cs="Times New Roman"/>
          <w:color w:val="000000" w:themeColor="text1"/>
        </w:rPr>
        <w:t xml:space="preserve"> daje mišljenje o prihvatljivosti određenog prijavitelja,</w:t>
      </w:r>
    </w:p>
    <w:p w14:paraId="199EAAC3" w14:textId="77777777" w:rsidR="00532644" w:rsidRPr="007711D9" w:rsidRDefault="00532644" w:rsidP="00532644">
      <w:pPr>
        <w:autoSpaceDE w:val="0"/>
        <w:autoSpaceDN w:val="0"/>
        <w:adjustRightInd w:val="0"/>
        <w:spacing w:after="0" w:line="240" w:lineRule="auto"/>
        <w:jc w:val="center"/>
        <w:rPr>
          <w:rFonts w:ascii="Times New Roman" w:eastAsia="Calibri" w:hAnsi="Times New Roman" w:cs="Times New Roman"/>
          <w:color w:val="000000" w:themeColor="text1"/>
        </w:rPr>
      </w:pPr>
      <w:r w:rsidRPr="007711D9">
        <w:rPr>
          <w:rFonts w:ascii="Times New Roman" w:eastAsia="Calibri" w:hAnsi="Times New Roman" w:cs="Times New Roman"/>
          <w:color w:val="000000" w:themeColor="text1"/>
        </w:rPr>
        <w:t>projekta ili aktivnosti u okviru dostupnih informacija iz pitanja dostavljenih od strane</w:t>
      </w:r>
    </w:p>
    <w:p w14:paraId="7709C11F" w14:textId="77777777" w:rsidR="00AB6556" w:rsidRPr="007711D9" w:rsidRDefault="00532644" w:rsidP="00246D67">
      <w:pPr>
        <w:jc w:val="center"/>
        <w:rPr>
          <w:rFonts w:ascii="Times New Roman" w:hAnsi="Times New Roman" w:cs="Times New Roman"/>
          <w:color w:val="000000" w:themeColor="text1"/>
        </w:rPr>
      </w:pPr>
      <w:r w:rsidRPr="007711D9">
        <w:rPr>
          <w:rFonts w:ascii="Times New Roman" w:eastAsia="Calibri" w:hAnsi="Times New Roman" w:cs="Times New Roman"/>
          <w:color w:val="000000" w:themeColor="text1"/>
        </w:rPr>
        <w:t>potencijalnih prijavitelja.</w:t>
      </w:r>
      <w:r w:rsidRPr="007711D9">
        <w:rPr>
          <w:rFonts w:ascii="Times New Roman" w:eastAsia="Calibri" w:hAnsi="Times New Roman" w:cs="Times New Roman"/>
          <w:color w:val="000000" w:themeColor="text1"/>
        </w:rPr>
        <w:br/>
      </w:r>
    </w:p>
    <w:tbl>
      <w:tblPr>
        <w:tblStyle w:val="Reetkatablice"/>
        <w:tblW w:w="9498" w:type="dxa"/>
        <w:tblInd w:w="-318" w:type="dxa"/>
        <w:tblLook w:val="04A0" w:firstRow="1" w:lastRow="0" w:firstColumn="1" w:lastColumn="0" w:noHBand="0" w:noVBand="1"/>
      </w:tblPr>
      <w:tblGrid>
        <w:gridCol w:w="1215"/>
        <w:gridCol w:w="4553"/>
        <w:gridCol w:w="3730"/>
      </w:tblGrid>
      <w:tr w:rsidR="007711D9" w:rsidRPr="007711D9" w14:paraId="2CF7C956" w14:textId="77777777" w:rsidTr="00607583">
        <w:tc>
          <w:tcPr>
            <w:tcW w:w="1215" w:type="dxa"/>
          </w:tcPr>
          <w:p w14:paraId="4C42AAA3" w14:textId="77777777" w:rsidR="00246D67" w:rsidRPr="007711D9" w:rsidRDefault="00246D67" w:rsidP="00246D67">
            <w:pPr>
              <w:rPr>
                <w:rFonts w:ascii="Times New Roman" w:eastAsia="Calibri" w:hAnsi="Times New Roman" w:cs="Times New Roman"/>
                <w:color w:val="000000" w:themeColor="text1"/>
              </w:rPr>
            </w:pPr>
            <w:r w:rsidRPr="007711D9">
              <w:rPr>
                <w:rFonts w:ascii="Times New Roman" w:eastAsia="Calibri" w:hAnsi="Times New Roman" w:cs="Times New Roman"/>
                <w:color w:val="000000" w:themeColor="text1"/>
              </w:rPr>
              <w:t xml:space="preserve">      RB.</w:t>
            </w:r>
          </w:p>
        </w:tc>
        <w:tc>
          <w:tcPr>
            <w:tcW w:w="4553" w:type="dxa"/>
          </w:tcPr>
          <w:p w14:paraId="34990A1B" w14:textId="77777777" w:rsidR="00246D67" w:rsidRPr="007711D9" w:rsidRDefault="00246D67" w:rsidP="00246D67">
            <w:pPr>
              <w:jc w:val="center"/>
              <w:rPr>
                <w:rFonts w:ascii="Times New Roman" w:eastAsia="Calibri" w:hAnsi="Times New Roman" w:cs="Times New Roman"/>
                <w:color w:val="000000" w:themeColor="text1"/>
              </w:rPr>
            </w:pPr>
            <w:r w:rsidRPr="007711D9">
              <w:rPr>
                <w:rFonts w:ascii="Times New Roman" w:eastAsia="Calibri" w:hAnsi="Times New Roman" w:cs="Times New Roman"/>
                <w:color w:val="000000" w:themeColor="text1"/>
              </w:rPr>
              <w:t>PITANJE</w:t>
            </w:r>
          </w:p>
        </w:tc>
        <w:tc>
          <w:tcPr>
            <w:tcW w:w="3730" w:type="dxa"/>
          </w:tcPr>
          <w:p w14:paraId="6E256DF2" w14:textId="77777777" w:rsidR="00246D67" w:rsidRPr="007711D9" w:rsidRDefault="00246D67" w:rsidP="00246D67">
            <w:pPr>
              <w:jc w:val="center"/>
              <w:rPr>
                <w:rFonts w:ascii="Times New Roman" w:eastAsia="Calibri" w:hAnsi="Times New Roman" w:cs="Times New Roman"/>
                <w:color w:val="000000" w:themeColor="text1"/>
              </w:rPr>
            </w:pPr>
            <w:r w:rsidRPr="007711D9">
              <w:rPr>
                <w:rFonts w:ascii="Times New Roman" w:eastAsia="Calibri" w:hAnsi="Times New Roman" w:cs="Times New Roman"/>
                <w:color w:val="000000" w:themeColor="text1"/>
              </w:rPr>
              <w:t>ODGOVOR</w:t>
            </w:r>
          </w:p>
        </w:tc>
      </w:tr>
      <w:tr w:rsidR="007711D9" w:rsidRPr="007711D9" w14:paraId="45BE0820" w14:textId="77777777" w:rsidTr="00607583">
        <w:tc>
          <w:tcPr>
            <w:tcW w:w="1215" w:type="dxa"/>
          </w:tcPr>
          <w:p w14:paraId="56BD5470" w14:textId="7B5CE4F3" w:rsidR="00DE6A6E" w:rsidRPr="007711D9" w:rsidRDefault="00DE6A6E" w:rsidP="00246D67">
            <w:pPr>
              <w:rPr>
                <w:rFonts w:ascii="Times New Roman" w:eastAsia="Calibri" w:hAnsi="Times New Roman" w:cs="Times New Roman"/>
                <w:color w:val="000000" w:themeColor="text1"/>
              </w:rPr>
            </w:pPr>
            <w:r w:rsidRPr="007711D9">
              <w:rPr>
                <w:rFonts w:ascii="Times New Roman" w:eastAsia="Calibri" w:hAnsi="Times New Roman" w:cs="Times New Roman"/>
                <w:color w:val="000000" w:themeColor="text1"/>
              </w:rPr>
              <w:t>1.</w:t>
            </w:r>
          </w:p>
        </w:tc>
        <w:tc>
          <w:tcPr>
            <w:tcW w:w="4553" w:type="dxa"/>
          </w:tcPr>
          <w:p w14:paraId="6B522A36" w14:textId="77777777" w:rsidR="00DE6A6E" w:rsidRPr="007711D9" w:rsidRDefault="00DE6A6E" w:rsidP="00DE6A6E">
            <w:pPr>
              <w:jc w:val="both"/>
              <w:rPr>
                <w:rFonts w:ascii="Times New Roman" w:eastAsia="Calibri" w:hAnsi="Times New Roman" w:cs="Times New Roman"/>
                <w:color w:val="000000" w:themeColor="text1"/>
              </w:rPr>
            </w:pPr>
            <w:r w:rsidRPr="007711D9">
              <w:rPr>
                <w:rFonts w:ascii="Times New Roman" w:eastAsia="Calibri" w:hAnsi="Times New Roman" w:cs="Times New Roman"/>
                <w:color w:val="000000" w:themeColor="text1"/>
              </w:rPr>
              <w:t xml:space="preserve">Upit je vezan za računanje </w:t>
            </w:r>
            <w:r w:rsidRPr="007711D9">
              <w:rPr>
                <w:rFonts w:ascii="Times New Roman" w:eastAsia="Calibri" w:hAnsi="Times New Roman" w:cs="Times New Roman"/>
                <w:i/>
                <w:color w:val="000000" w:themeColor="text1"/>
              </w:rPr>
              <w:t xml:space="preserve">de </w:t>
            </w:r>
            <w:proofErr w:type="spellStart"/>
            <w:r w:rsidRPr="007711D9">
              <w:rPr>
                <w:rFonts w:ascii="Times New Roman" w:eastAsia="Calibri" w:hAnsi="Times New Roman" w:cs="Times New Roman"/>
                <w:i/>
                <w:color w:val="000000" w:themeColor="text1"/>
              </w:rPr>
              <w:t>minimisa</w:t>
            </w:r>
            <w:proofErr w:type="spellEnd"/>
            <w:r w:rsidRPr="007711D9">
              <w:rPr>
                <w:rFonts w:ascii="Times New Roman" w:eastAsia="Calibri" w:hAnsi="Times New Roman" w:cs="Times New Roman"/>
                <w:color w:val="000000" w:themeColor="text1"/>
              </w:rPr>
              <w:t xml:space="preserve"> za povezana poduzeća.</w:t>
            </w:r>
          </w:p>
          <w:p w14:paraId="4A2A510D" w14:textId="77777777" w:rsidR="00DE6A6E" w:rsidRPr="007711D9" w:rsidRDefault="00DE6A6E" w:rsidP="00DE6A6E">
            <w:pPr>
              <w:jc w:val="both"/>
              <w:rPr>
                <w:rFonts w:ascii="Times New Roman" w:eastAsia="Calibri" w:hAnsi="Times New Roman" w:cs="Times New Roman"/>
                <w:color w:val="000000" w:themeColor="text1"/>
              </w:rPr>
            </w:pPr>
            <w:r w:rsidRPr="007711D9">
              <w:rPr>
                <w:rFonts w:ascii="Times New Roman" w:eastAsia="Calibri" w:hAnsi="Times New Roman" w:cs="Times New Roman"/>
                <w:color w:val="000000" w:themeColor="text1"/>
              </w:rPr>
              <w:t>Naime, Programu potpora male vrijednosti Jačanje poslovanja društvenih poduzetnika faza-I. u članku 2.  pod stavkom 1. su definirana mikro-poduzeća te pod stavkom 2. tko se smatra povezanim poduzećima (jednim poduzetnikom).</w:t>
            </w:r>
          </w:p>
          <w:p w14:paraId="54744E3E" w14:textId="77777777" w:rsidR="00DE6A6E" w:rsidRPr="007711D9" w:rsidRDefault="00DE6A6E" w:rsidP="00DE6A6E">
            <w:pPr>
              <w:jc w:val="both"/>
              <w:rPr>
                <w:rFonts w:ascii="Times New Roman" w:eastAsia="Calibri" w:hAnsi="Times New Roman" w:cs="Times New Roman"/>
                <w:color w:val="000000" w:themeColor="text1"/>
              </w:rPr>
            </w:pPr>
            <w:r w:rsidRPr="007711D9">
              <w:rPr>
                <w:rFonts w:ascii="Times New Roman" w:eastAsia="Calibri" w:hAnsi="Times New Roman" w:cs="Times New Roman"/>
                <w:color w:val="000000" w:themeColor="text1"/>
              </w:rPr>
              <w:t>Zbunjujuća informacija je ispod toga gdje piše:</w:t>
            </w:r>
          </w:p>
          <w:p w14:paraId="0CEA774B" w14:textId="77777777" w:rsidR="00DE6A6E" w:rsidRPr="007711D9" w:rsidRDefault="00DE6A6E" w:rsidP="00DE6A6E">
            <w:pPr>
              <w:jc w:val="both"/>
              <w:rPr>
                <w:rFonts w:ascii="Times New Roman" w:eastAsia="Calibri" w:hAnsi="Times New Roman" w:cs="Times New Roman"/>
                <w:color w:val="000000" w:themeColor="text1"/>
              </w:rPr>
            </w:pPr>
            <w:r w:rsidRPr="007711D9">
              <w:rPr>
                <w:rFonts w:ascii="Times New Roman" w:eastAsia="Calibri" w:hAnsi="Times New Roman" w:cs="Times New Roman"/>
                <w:color w:val="000000" w:themeColor="text1"/>
              </w:rPr>
              <w:t xml:space="preserve">''Tijela javne vlasti su već upoznata s tim kriterijima te ih se, s obzirom na područje primjene ove Uredbe, treba primjenjivati na mala i srednja poduzeća.'' </w:t>
            </w:r>
          </w:p>
          <w:p w14:paraId="19EF38C3" w14:textId="77777777" w:rsidR="00DE6A6E" w:rsidRPr="007711D9" w:rsidRDefault="00DE6A6E" w:rsidP="00DE6A6E">
            <w:pPr>
              <w:jc w:val="both"/>
              <w:rPr>
                <w:rFonts w:ascii="Times New Roman" w:hAnsi="Times New Roman" w:cs="Times New Roman"/>
                <w:color w:val="000000" w:themeColor="text1"/>
              </w:rPr>
            </w:pPr>
            <w:r w:rsidRPr="007711D9">
              <w:rPr>
                <w:rFonts w:ascii="Times New Roman" w:eastAsia="Calibri" w:hAnsi="Times New Roman" w:cs="Times New Roman"/>
                <w:color w:val="000000" w:themeColor="text1"/>
              </w:rPr>
              <w:t xml:space="preserve">Ovo isključuje mikro-poduzetnike pa me zanima da li se kod mikro-poduzetnika </w:t>
            </w:r>
            <w:r w:rsidRPr="007711D9">
              <w:rPr>
                <w:rFonts w:ascii="Times New Roman" w:eastAsia="Calibri" w:hAnsi="Times New Roman" w:cs="Times New Roman"/>
                <w:i/>
                <w:color w:val="000000" w:themeColor="text1"/>
              </w:rPr>
              <w:t xml:space="preserve">de </w:t>
            </w:r>
            <w:proofErr w:type="spellStart"/>
            <w:r w:rsidRPr="007711D9">
              <w:rPr>
                <w:rFonts w:ascii="Times New Roman" w:eastAsia="Calibri" w:hAnsi="Times New Roman" w:cs="Times New Roman"/>
                <w:i/>
                <w:color w:val="000000" w:themeColor="text1"/>
              </w:rPr>
              <w:t>minimis</w:t>
            </w:r>
            <w:proofErr w:type="spellEnd"/>
            <w:r w:rsidRPr="007711D9">
              <w:rPr>
                <w:rFonts w:ascii="Times New Roman" w:eastAsia="Calibri" w:hAnsi="Times New Roman" w:cs="Times New Roman"/>
                <w:color w:val="000000" w:themeColor="text1"/>
              </w:rPr>
              <w:t xml:space="preserve"> zbraja od povezanih poduzeća (koji se u gornjoj definiciji smatraju jednim poduzetnikom) pošto ovdje izgleda da su ona isključena iz te definicije.</w:t>
            </w:r>
          </w:p>
          <w:p w14:paraId="385D3151" w14:textId="77777777" w:rsidR="00DE6A6E" w:rsidRPr="007711D9" w:rsidRDefault="00DE6A6E" w:rsidP="00246D67">
            <w:pPr>
              <w:jc w:val="center"/>
              <w:rPr>
                <w:rFonts w:ascii="Times New Roman" w:eastAsia="Calibri" w:hAnsi="Times New Roman" w:cs="Times New Roman"/>
                <w:color w:val="000000" w:themeColor="text1"/>
              </w:rPr>
            </w:pPr>
          </w:p>
        </w:tc>
        <w:tc>
          <w:tcPr>
            <w:tcW w:w="3730" w:type="dxa"/>
          </w:tcPr>
          <w:p w14:paraId="1764EFB0" w14:textId="77777777" w:rsidR="00DE6A6E" w:rsidRPr="007711D9" w:rsidRDefault="00DE6A6E" w:rsidP="00DE6A6E">
            <w:pPr>
              <w:jc w:val="both"/>
              <w:rPr>
                <w:rFonts w:ascii="Times New Roman" w:eastAsia="Calibri" w:hAnsi="Times New Roman" w:cs="Times New Roman"/>
                <w:color w:val="000000" w:themeColor="text1"/>
              </w:rPr>
            </w:pPr>
            <w:r w:rsidRPr="007711D9">
              <w:rPr>
                <w:rFonts w:ascii="Times New Roman" w:eastAsia="Calibri" w:hAnsi="Times New Roman" w:cs="Times New Roman"/>
                <w:color w:val="000000" w:themeColor="text1"/>
              </w:rPr>
              <w:t xml:space="preserve">Definicija „jednog poduzetnika“ opisanog u članku 2., stavku 2. Programa dodjele potpora male vrijednosti za jačanje poslovanja društvenih poduzetnika odnosi se jednako na mikro, mala i srednja poduzeća (zajedničke kratice MSP). Isto je određeno i člankom 2., stavkom 2. Uredbe Komisije (EU) br. 1407/2013 </w:t>
            </w:r>
            <w:proofErr w:type="spellStart"/>
            <w:r w:rsidRPr="007711D9">
              <w:rPr>
                <w:rFonts w:ascii="Times New Roman" w:eastAsia="Calibri" w:hAnsi="Times New Roman" w:cs="Times New Roman"/>
                <w:color w:val="000000" w:themeColor="text1"/>
              </w:rPr>
              <w:t>оd</w:t>
            </w:r>
            <w:proofErr w:type="spellEnd"/>
            <w:r w:rsidRPr="007711D9">
              <w:rPr>
                <w:rFonts w:ascii="Times New Roman" w:eastAsia="Calibri" w:hAnsi="Times New Roman" w:cs="Times New Roman"/>
                <w:color w:val="000000" w:themeColor="text1"/>
              </w:rPr>
              <w:t xml:space="preserve"> 18. prosinca 2013. o primjeni članaka 107. i 108. Ugovora o funkcioniranju Europske unije na de </w:t>
            </w:r>
            <w:proofErr w:type="spellStart"/>
            <w:r w:rsidRPr="007711D9">
              <w:rPr>
                <w:rFonts w:ascii="Times New Roman" w:eastAsia="Calibri" w:hAnsi="Times New Roman" w:cs="Times New Roman"/>
                <w:color w:val="000000" w:themeColor="text1"/>
              </w:rPr>
              <w:t>minimis</w:t>
            </w:r>
            <w:proofErr w:type="spellEnd"/>
            <w:r w:rsidRPr="007711D9">
              <w:rPr>
                <w:rFonts w:ascii="Times New Roman" w:eastAsia="Calibri" w:hAnsi="Times New Roman" w:cs="Times New Roman"/>
                <w:color w:val="000000" w:themeColor="text1"/>
              </w:rPr>
              <w:t xml:space="preserve"> potpore (dalje u tekstu: Uredba 1407/2013). </w:t>
            </w:r>
          </w:p>
          <w:p w14:paraId="76019CA6" w14:textId="24854B5E" w:rsidR="00430D5B" w:rsidRPr="007711D9" w:rsidRDefault="00430D5B" w:rsidP="00DE6A6E">
            <w:pPr>
              <w:jc w:val="both"/>
              <w:rPr>
                <w:rFonts w:ascii="Times New Roman" w:eastAsia="Calibri" w:hAnsi="Times New Roman" w:cs="Times New Roman"/>
                <w:color w:val="000000" w:themeColor="text1"/>
              </w:rPr>
            </w:pPr>
            <w:r w:rsidRPr="007711D9">
              <w:rPr>
                <w:rFonts w:ascii="Times New Roman" w:eastAsia="Calibri" w:hAnsi="Times New Roman" w:cs="Times New Roman"/>
                <w:color w:val="000000" w:themeColor="text1"/>
              </w:rPr>
              <w:t xml:space="preserve">Također, u Vodiču za korisnike o definiciji malih i srednjih poduzeća Europske komisije, navodi se </w:t>
            </w:r>
            <w:r w:rsidR="00DB070C" w:rsidRPr="007711D9">
              <w:rPr>
                <w:rFonts w:ascii="Times New Roman" w:eastAsia="Calibri" w:hAnsi="Times New Roman" w:cs="Times New Roman"/>
                <w:color w:val="000000" w:themeColor="text1"/>
              </w:rPr>
              <w:t>sljedeće: „Kategorijom mikro, malih i srednjih poduzeća (MSP) obuhvaćaju se poduzeća koja imaju manje od 250 zaposlenih i čiji godišnji promet ne premašuje 50 milijuna EURA i/ili čija ukupna godišnja bilanca ne premašuje 43 milijuna EUR.” (Izvadak iz članka 2. Priloga Uredbi 2003/361/EZ)</w:t>
            </w:r>
          </w:p>
          <w:p w14:paraId="6A39C817" w14:textId="164BF75A" w:rsidR="00DE6A6E" w:rsidRPr="007711D9" w:rsidRDefault="00DE6A6E" w:rsidP="00DE6A6E">
            <w:pPr>
              <w:jc w:val="both"/>
              <w:rPr>
                <w:rFonts w:ascii="Times New Roman" w:eastAsia="Calibri" w:hAnsi="Times New Roman" w:cs="Times New Roman"/>
                <w:color w:val="000000" w:themeColor="text1"/>
              </w:rPr>
            </w:pPr>
            <w:r w:rsidRPr="007711D9">
              <w:rPr>
                <w:rFonts w:ascii="Times New Roman" w:eastAsia="Calibri" w:hAnsi="Times New Roman" w:cs="Times New Roman"/>
                <w:color w:val="000000" w:themeColor="text1"/>
              </w:rPr>
              <w:t xml:space="preserve">Vezano uz rečenicu iz članka, 2. stavka 2. Programa dodjele potpora male vrijednosti za jačanje poslovanja društvenih poduzetnika na koju se referirate: ''Tijela javne vlasti su već </w:t>
            </w:r>
            <w:r w:rsidRPr="007711D9">
              <w:rPr>
                <w:rFonts w:ascii="Times New Roman" w:eastAsia="Calibri" w:hAnsi="Times New Roman" w:cs="Times New Roman"/>
                <w:color w:val="000000" w:themeColor="text1"/>
              </w:rPr>
              <w:lastRenderedPageBreak/>
              <w:t xml:space="preserve">upoznata s tim kriterijima te ih se, s obzirom na područje primjene ove Uredbe, treba primjenjivati na mala i srednja poduzeća.'', njezino značenje odnosi se na ulogu tijela javne vlasti, točnije – da se MSP koji su pod određenom vrstom nadzora ili utjecaja istog tijela javne vlasti – ne smatraju jednim poduzetnikom. Ova se rečenica temelji na točki 4. preambule Uredbe 1407/2013., </w:t>
            </w:r>
            <w:proofErr w:type="spellStart"/>
            <w:r w:rsidRPr="007711D9">
              <w:rPr>
                <w:rFonts w:ascii="Times New Roman" w:eastAsia="Calibri" w:hAnsi="Times New Roman" w:cs="Times New Roman"/>
                <w:color w:val="000000" w:themeColor="text1"/>
              </w:rPr>
              <w:t>cit</w:t>
            </w:r>
            <w:proofErr w:type="spellEnd"/>
            <w:r w:rsidRPr="007711D9">
              <w:rPr>
                <w:rFonts w:ascii="Times New Roman" w:eastAsia="Calibri" w:hAnsi="Times New Roman" w:cs="Times New Roman"/>
                <w:color w:val="000000" w:themeColor="text1"/>
              </w:rPr>
              <w:t xml:space="preserve">: „Tim se kriterijima treba osigurati da se za primjenu de </w:t>
            </w:r>
            <w:proofErr w:type="spellStart"/>
            <w:r w:rsidRPr="007711D9">
              <w:rPr>
                <w:rFonts w:ascii="Times New Roman" w:eastAsia="Calibri" w:hAnsi="Times New Roman" w:cs="Times New Roman"/>
                <w:color w:val="000000" w:themeColor="text1"/>
              </w:rPr>
              <w:t>minimis</w:t>
            </w:r>
            <w:proofErr w:type="spellEnd"/>
            <w:r w:rsidRPr="007711D9">
              <w:rPr>
                <w:rFonts w:ascii="Times New Roman" w:eastAsia="Calibri" w:hAnsi="Times New Roman" w:cs="Times New Roman"/>
                <w:color w:val="000000" w:themeColor="text1"/>
              </w:rPr>
              <w:t xml:space="preserve"> pravila skupina povezanih poduzeća smatra jednim poduzetnikom, ali da se poduzeća koja nemaju nikakve druge međusobne odnose osim što su izravno povezana s istim javnim tijelom ili tijelima ne smatraju međusobno povezanima. Tako se uzima u obzir posebno stanje poduzeća koja nadzire isto javno tijelo ili tijela, a koja mogu imati nezavisno pravo odlučivanja.“</w:t>
            </w:r>
          </w:p>
        </w:tc>
      </w:tr>
      <w:tr w:rsidR="007711D9" w:rsidRPr="007711D9" w14:paraId="18DBD0CF" w14:textId="77777777" w:rsidTr="00607583">
        <w:tc>
          <w:tcPr>
            <w:tcW w:w="1215" w:type="dxa"/>
          </w:tcPr>
          <w:p w14:paraId="396F922F" w14:textId="35C83364" w:rsidR="005E00FF" w:rsidRPr="007711D9" w:rsidRDefault="00DE6A6E" w:rsidP="00DE6A6E">
            <w:pPr>
              <w:ind w:left="360"/>
              <w:contextualSpacing/>
              <w:rPr>
                <w:rFonts w:ascii="Times New Roman" w:eastAsia="Calibri" w:hAnsi="Times New Roman" w:cs="Times New Roman"/>
                <w:color w:val="000000" w:themeColor="text1"/>
              </w:rPr>
            </w:pPr>
            <w:r w:rsidRPr="007711D9">
              <w:rPr>
                <w:rFonts w:ascii="Times New Roman" w:eastAsia="Calibri" w:hAnsi="Times New Roman" w:cs="Times New Roman"/>
                <w:color w:val="000000" w:themeColor="text1"/>
              </w:rPr>
              <w:lastRenderedPageBreak/>
              <w:t>2.</w:t>
            </w:r>
          </w:p>
        </w:tc>
        <w:tc>
          <w:tcPr>
            <w:tcW w:w="4553" w:type="dxa"/>
          </w:tcPr>
          <w:p w14:paraId="0847F2E3" w14:textId="259FD5AE" w:rsidR="005E00FF" w:rsidRPr="007711D9" w:rsidRDefault="005E00FF" w:rsidP="008F2E54">
            <w:pPr>
              <w:jc w:val="both"/>
              <w:rPr>
                <w:rFonts w:ascii="Times New Roman" w:eastAsia="Calibri" w:hAnsi="Times New Roman" w:cs="Times New Roman"/>
                <w:color w:val="000000" w:themeColor="text1"/>
              </w:rPr>
            </w:pPr>
            <w:r w:rsidRPr="007711D9">
              <w:rPr>
                <w:rFonts w:ascii="Times New Roman" w:eastAsia="Calibri" w:hAnsi="Times New Roman" w:cs="Times New Roman"/>
                <w:color w:val="000000" w:themeColor="text1"/>
              </w:rPr>
              <w:t>Je li obrt prihvatljiv prijavitelj na Skupinu 2?</w:t>
            </w:r>
          </w:p>
        </w:tc>
        <w:tc>
          <w:tcPr>
            <w:tcW w:w="3730" w:type="dxa"/>
          </w:tcPr>
          <w:p w14:paraId="6C7A5212" w14:textId="17314C8D" w:rsidR="005E00FF" w:rsidRPr="007711D9" w:rsidRDefault="005E00FF" w:rsidP="005E00FF">
            <w:pPr>
              <w:jc w:val="both"/>
              <w:rPr>
                <w:rFonts w:ascii="Times New Roman" w:eastAsia="Calibri" w:hAnsi="Times New Roman" w:cs="Times New Roman"/>
                <w:color w:val="000000" w:themeColor="text1"/>
              </w:rPr>
            </w:pPr>
            <w:r w:rsidRPr="007711D9">
              <w:rPr>
                <w:rFonts w:ascii="Times New Roman" w:eastAsia="Calibri" w:hAnsi="Times New Roman" w:cs="Times New Roman"/>
                <w:color w:val="000000" w:themeColor="text1"/>
              </w:rPr>
              <w:t>1. Sukladno</w:t>
            </w:r>
            <w:r w:rsidR="00381FFE">
              <w:rPr>
                <w:rFonts w:ascii="Times New Roman" w:eastAsia="Calibri" w:hAnsi="Times New Roman" w:cs="Times New Roman"/>
                <w:color w:val="000000" w:themeColor="text1"/>
              </w:rPr>
              <w:t xml:space="preserve"> Uputi za Prijavitelje, uvjeti prihvatljivosti Prijavitelja za Skupinu 2 definirani su u točkama 2.1.3 i 2.1.4.</w:t>
            </w:r>
          </w:p>
          <w:p w14:paraId="4B3DB1D3" w14:textId="77777777" w:rsidR="005E00FF" w:rsidRPr="007711D9" w:rsidRDefault="005E00FF" w:rsidP="004900B6">
            <w:pPr>
              <w:jc w:val="both"/>
              <w:rPr>
                <w:rFonts w:ascii="Times New Roman" w:eastAsia="Calibri" w:hAnsi="Times New Roman" w:cs="Times New Roman"/>
                <w:color w:val="000000" w:themeColor="text1"/>
              </w:rPr>
            </w:pPr>
          </w:p>
        </w:tc>
      </w:tr>
      <w:tr w:rsidR="007711D9" w:rsidRPr="007711D9" w14:paraId="59783BBE" w14:textId="77777777" w:rsidTr="00607583">
        <w:trPr>
          <w:trHeight w:val="1535"/>
        </w:trPr>
        <w:tc>
          <w:tcPr>
            <w:tcW w:w="1215" w:type="dxa"/>
          </w:tcPr>
          <w:p w14:paraId="686026B0" w14:textId="77777777" w:rsidR="00E67683" w:rsidRPr="007711D9" w:rsidRDefault="00E67683" w:rsidP="00E67683">
            <w:pPr>
              <w:ind w:left="720"/>
              <w:contextualSpacing/>
              <w:rPr>
                <w:rFonts w:ascii="Times New Roman" w:eastAsia="Calibri" w:hAnsi="Times New Roman" w:cs="Times New Roman"/>
                <w:color w:val="000000" w:themeColor="text1"/>
              </w:rPr>
            </w:pPr>
          </w:p>
        </w:tc>
        <w:tc>
          <w:tcPr>
            <w:tcW w:w="4553" w:type="dxa"/>
          </w:tcPr>
          <w:p w14:paraId="4BB926DF" w14:textId="0766C290" w:rsidR="00E67683" w:rsidRPr="007711D9" w:rsidRDefault="00E67683" w:rsidP="006379C7">
            <w:pPr>
              <w:jc w:val="both"/>
              <w:rPr>
                <w:rFonts w:ascii="Times New Roman" w:eastAsia="Calibri" w:hAnsi="Times New Roman" w:cs="Times New Roman"/>
                <w:color w:val="000000" w:themeColor="text1"/>
              </w:rPr>
            </w:pPr>
            <w:r w:rsidRPr="007711D9">
              <w:rPr>
                <w:rFonts w:ascii="Times New Roman" w:eastAsia="Calibri" w:hAnsi="Times New Roman" w:cs="Times New Roman"/>
                <w:color w:val="000000" w:themeColor="text1"/>
              </w:rPr>
              <w:t>Kada će biti info radionice, molim predvidite ih i u Puli?</w:t>
            </w:r>
          </w:p>
        </w:tc>
        <w:tc>
          <w:tcPr>
            <w:tcW w:w="3730" w:type="dxa"/>
          </w:tcPr>
          <w:p w14:paraId="1915194C" w14:textId="2C7470E1" w:rsidR="00E67683" w:rsidRPr="007711D9" w:rsidRDefault="00E67683" w:rsidP="00D74E68">
            <w:pPr>
              <w:jc w:val="both"/>
              <w:rPr>
                <w:rFonts w:ascii="Times New Roman" w:eastAsia="Calibri" w:hAnsi="Times New Roman" w:cs="Times New Roman"/>
                <w:color w:val="000000" w:themeColor="text1"/>
              </w:rPr>
            </w:pPr>
            <w:r w:rsidRPr="007711D9">
              <w:rPr>
                <w:rFonts w:ascii="Times New Roman" w:eastAsia="Calibri" w:hAnsi="Times New Roman" w:cs="Times New Roman"/>
                <w:color w:val="000000" w:themeColor="text1"/>
              </w:rPr>
              <w:t>2. Sukladno točki 5.8 Uputa za Prijavitelje, za potencijalne Prijavitelje bit će organizirane informativne radionice najkasnije 21 kalendarski dan od datume objave Poziva.</w:t>
            </w:r>
            <w:r w:rsidRPr="007711D9">
              <w:rPr>
                <w:rFonts w:ascii="Times New Roman" w:hAnsi="Times New Roman" w:cs="Times New Roman"/>
                <w:color w:val="000000" w:themeColor="text1"/>
              </w:rPr>
              <w:t xml:space="preserve"> I</w:t>
            </w:r>
            <w:r w:rsidRPr="007711D9">
              <w:rPr>
                <w:rFonts w:ascii="Times New Roman" w:eastAsia="Calibri" w:hAnsi="Times New Roman" w:cs="Times New Roman"/>
                <w:color w:val="000000" w:themeColor="text1"/>
              </w:rPr>
              <w:t xml:space="preserve">nformacije o točnom datumu i mjestu održavanja radionica bit će objavljene na središnjoj mrežnoj stranici ESI fondova </w:t>
            </w:r>
            <w:hyperlink r:id="rId9" w:history="1">
              <w:r w:rsidRPr="007711D9">
                <w:rPr>
                  <w:rStyle w:val="Hiperveza"/>
                  <w:rFonts w:ascii="Times New Roman" w:eastAsia="Calibri" w:hAnsi="Times New Roman" w:cs="Times New Roman"/>
                  <w:color w:val="000000" w:themeColor="text1"/>
                </w:rPr>
                <w:t>www.strukturnifondovi.hr</w:t>
              </w:r>
            </w:hyperlink>
            <w:r w:rsidRPr="007711D9">
              <w:rPr>
                <w:rFonts w:ascii="Times New Roman" w:eastAsia="Calibri" w:hAnsi="Times New Roman" w:cs="Times New Roman"/>
                <w:color w:val="000000" w:themeColor="text1"/>
              </w:rPr>
              <w:t xml:space="preserve"> i ESF stranici </w:t>
            </w:r>
            <w:hyperlink r:id="rId10" w:history="1">
              <w:r w:rsidRPr="007711D9">
                <w:rPr>
                  <w:rStyle w:val="Hiperveza"/>
                  <w:rFonts w:ascii="Times New Roman" w:eastAsia="Calibri" w:hAnsi="Times New Roman" w:cs="Times New Roman"/>
                  <w:color w:val="000000" w:themeColor="text1"/>
                </w:rPr>
                <w:t>www.esf.hr</w:t>
              </w:r>
            </w:hyperlink>
            <w:r w:rsidRPr="007711D9">
              <w:rPr>
                <w:rFonts w:ascii="Times New Roman" w:eastAsia="Calibri" w:hAnsi="Times New Roman" w:cs="Times New Roman"/>
                <w:color w:val="000000" w:themeColor="text1"/>
              </w:rPr>
              <w:t>.</w:t>
            </w:r>
          </w:p>
        </w:tc>
      </w:tr>
      <w:tr w:rsidR="007711D9" w:rsidRPr="007711D9" w14:paraId="75BE7FB1" w14:textId="77777777" w:rsidTr="00607583">
        <w:trPr>
          <w:trHeight w:val="2967"/>
        </w:trPr>
        <w:tc>
          <w:tcPr>
            <w:tcW w:w="1215" w:type="dxa"/>
          </w:tcPr>
          <w:p w14:paraId="775DC71B" w14:textId="08C8A22F" w:rsidR="00246D67" w:rsidRPr="007711D9" w:rsidRDefault="00D17F47" w:rsidP="00D17F47">
            <w:pPr>
              <w:ind w:left="360"/>
              <w:contextualSpacing/>
              <w:rPr>
                <w:rFonts w:ascii="Times New Roman" w:eastAsia="Calibri" w:hAnsi="Times New Roman" w:cs="Times New Roman"/>
                <w:color w:val="000000" w:themeColor="text1"/>
              </w:rPr>
            </w:pPr>
            <w:r w:rsidRPr="007711D9">
              <w:rPr>
                <w:rFonts w:ascii="Times New Roman" w:eastAsia="Calibri" w:hAnsi="Times New Roman" w:cs="Times New Roman"/>
                <w:color w:val="000000" w:themeColor="text1"/>
              </w:rPr>
              <w:lastRenderedPageBreak/>
              <w:t>3.</w:t>
            </w:r>
          </w:p>
        </w:tc>
        <w:tc>
          <w:tcPr>
            <w:tcW w:w="4553" w:type="dxa"/>
          </w:tcPr>
          <w:p w14:paraId="63AC530A" w14:textId="77777777" w:rsidR="006379C7" w:rsidRPr="007711D9" w:rsidRDefault="006379C7" w:rsidP="006379C7">
            <w:pPr>
              <w:jc w:val="both"/>
              <w:rPr>
                <w:rFonts w:ascii="Times New Roman" w:eastAsia="Calibri" w:hAnsi="Times New Roman" w:cs="Times New Roman"/>
                <w:color w:val="000000" w:themeColor="text1"/>
              </w:rPr>
            </w:pPr>
            <w:r w:rsidRPr="007711D9">
              <w:rPr>
                <w:rFonts w:ascii="Times New Roman" w:eastAsia="Calibri" w:hAnsi="Times New Roman" w:cs="Times New Roman"/>
                <w:color w:val="000000" w:themeColor="text1"/>
              </w:rPr>
              <w:t>Za Skupinu 2 Prijavitelja u Uputama za prijavitelje nije naveden trošak zaposlenika društvenog poduzeća nakon uspostave poslovanja, istovremeno isti trošak nije naveden ni kao neprihvatljiv, odnosno navodi se kao neprihvatljiv trošak „trošak plaća ciljane skupine koje nisu zaposlene kod Prijavitelja, i ako je primjenjivo Partnera“.</w:t>
            </w:r>
          </w:p>
          <w:p w14:paraId="64FA86C4" w14:textId="77777777" w:rsidR="00246D67" w:rsidRPr="007711D9" w:rsidRDefault="006379C7" w:rsidP="006379C7">
            <w:pPr>
              <w:jc w:val="both"/>
              <w:rPr>
                <w:rFonts w:ascii="Times New Roman" w:eastAsia="Calibri" w:hAnsi="Times New Roman" w:cs="Times New Roman"/>
                <w:color w:val="000000" w:themeColor="text1"/>
              </w:rPr>
            </w:pPr>
            <w:r w:rsidRPr="007711D9">
              <w:rPr>
                <w:rFonts w:ascii="Times New Roman" w:eastAsia="Calibri" w:hAnsi="Times New Roman" w:cs="Times New Roman"/>
                <w:color w:val="000000" w:themeColor="text1"/>
              </w:rPr>
              <w:t>Molimo informaciju da li je moguće planirati plaće zaposlenih osoba (ciljane skupine) u društvenom poduzeću po pokretanju istog.</w:t>
            </w:r>
          </w:p>
        </w:tc>
        <w:tc>
          <w:tcPr>
            <w:tcW w:w="3730" w:type="dxa"/>
          </w:tcPr>
          <w:p w14:paraId="5AB12D0A" w14:textId="63C97D80" w:rsidR="00A80E83" w:rsidRPr="007711D9" w:rsidRDefault="00E67683" w:rsidP="00E67683">
            <w:pPr>
              <w:jc w:val="both"/>
              <w:rPr>
                <w:rFonts w:ascii="Times New Roman" w:eastAsia="Calibri" w:hAnsi="Times New Roman" w:cs="Times New Roman"/>
                <w:color w:val="000000" w:themeColor="text1"/>
              </w:rPr>
            </w:pPr>
            <w:r w:rsidRPr="007711D9">
              <w:rPr>
                <w:rFonts w:ascii="Times New Roman" w:eastAsia="Calibri" w:hAnsi="Times New Roman" w:cs="Times New Roman"/>
                <w:color w:val="000000" w:themeColor="text1"/>
              </w:rPr>
              <w:t xml:space="preserve">Sukladno točki 3.3.3 Uputa za prijavitelje, </w:t>
            </w:r>
            <w:r w:rsidRPr="009564A9">
              <w:rPr>
                <w:rFonts w:ascii="Times New Roman" w:eastAsia="Calibri" w:hAnsi="Times New Roman" w:cs="Times New Roman"/>
                <w:color w:val="FF0000"/>
              </w:rPr>
              <w:t xml:space="preserve">novo zapošljavanje pripadnika ciljane skupine i/ili troškovi plaća zaposlenika Prijavitelja i ako je primjenjivo, Partnera na provedbi </w:t>
            </w:r>
            <w:r w:rsidR="009564A9" w:rsidRPr="009564A9">
              <w:rPr>
                <w:rFonts w:ascii="Times New Roman" w:eastAsia="Calibri" w:hAnsi="Times New Roman" w:cs="Times New Roman"/>
                <w:color w:val="FF0000"/>
              </w:rPr>
              <w:t>Aktivnosti 4. Provedba društveno-poduzetničkih aktivnosti</w:t>
            </w:r>
            <w:r w:rsidR="009564A9" w:rsidRPr="009564A9">
              <w:rPr>
                <w:rFonts w:ascii="Times New Roman" w:eastAsia="Calibri" w:hAnsi="Times New Roman" w:cs="Times New Roman"/>
                <w:color w:val="FF0000"/>
              </w:rPr>
              <w:t xml:space="preserve"> za Skupinu 2 prihvatljivi su</w:t>
            </w:r>
            <w:r w:rsidRPr="009564A9">
              <w:rPr>
                <w:rFonts w:ascii="Times New Roman" w:eastAsia="Calibri" w:hAnsi="Times New Roman" w:cs="Times New Roman"/>
                <w:color w:val="FF0000"/>
              </w:rPr>
              <w:t xml:space="preserve"> za vrijeme trajanja projekta s naglaskom da ukupni troškovi njihovih plaća ne smiju biti veći</w:t>
            </w:r>
            <w:r w:rsidR="009564A9" w:rsidRPr="009564A9">
              <w:rPr>
                <w:rFonts w:ascii="Times New Roman" w:eastAsia="Calibri" w:hAnsi="Times New Roman" w:cs="Times New Roman"/>
                <w:color w:val="FF0000"/>
              </w:rPr>
              <w:t xml:space="preserve"> od 50% ukupnog iznosa projekta.</w:t>
            </w:r>
          </w:p>
          <w:p w14:paraId="7A10E8C3" w14:textId="4E50C6DB" w:rsidR="00A46764" w:rsidRPr="007711D9" w:rsidRDefault="00A46764" w:rsidP="00A160C9">
            <w:pPr>
              <w:jc w:val="both"/>
              <w:rPr>
                <w:rFonts w:ascii="Times New Roman" w:eastAsia="Calibri" w:hAnsi="Times New Roman" w:cs="Times New Roman"/>
                <w:color w:val="000000" w:themeColor="text1"/>
              </w:rPr>
            </w:pPr>
            <w:r w:rsidRPr="009564A9">
              <w:rPr>
                <w:rFonts w:ascii="Times New Roman" w:eastAsia="Calibri" w:hAnsi="Times New Roman" w:cs="Times New Roman"/>
                <w:color w:val="FF0000"/>
              </w:rPr>
              <w:t>Navedeno će biti uvršteno u izmjene/dopune natječajne dokumentacije.</w:t>
            </w:r>
          </w:p>
        </w:tc>
      </w:tr>
      <w:tr w:rsidR="007711D9" w:rsidRPr="007711D9" w14:paraId="726819A8" w14:textId="77777777" w:rsidTr="00607583">
        <w:trPr>
          <w:trHeight w:val="1265"/>
        </w:trPr>
        <w:tc>
          <w:tcPr>
            <w:tcW w:w="1215" w:type="dxa"/>
          </w:tcPr>
          <w:p w14:paraId="28359713" w14:textId="14028C6A" w:rsidR="00246D67" w:rsidRPr="007711D9" w:rsidRDefault="00D17F47" w:rsidP="00D17F47">
            <w:pPr>
              <w:ind w:left="360"/>
              <w:contextualSpacing/>
              <w:rPr>
                <w:rFonts w:ascii="Times New Roman" w:eastAsia="Calibri" w:hAnsi="Times New Roman" w:cs="Times New Roman"/>
                <w:color w:val="000000" w:themeColor="text1"/>
              </w:rPr>
            </w:pPr>
            <w:r w:rsidRPr="007711D9">
              <w:rPr>
                <w:rFonts w:ascii="Times New Roman" w:eastAsia="Calibri" w:hAnsi="Times New Roman" w:cs="Times New Roman"/>
                <w:color w:val="000000" w:themeColor="text1"/>
              </w:rPr>
              <w:t>4.</w:t>
            </w:r>
          </w:p>
        </w:tc>
        <w:tc>
          <w:tcPr>
            <w:tcW w:w="4553" w:type="dxa"/>
          </w:tcPr>
          <w:p w14:paraId="2AF16B6D" w14:textId="77777777" w:rsidR="006379C7" w:rsidRPr="007711D9" w:rsidRDefault="006379C7" w:rsidP="006379C7">
            <w:pPr>
              <w:contextualSpacing/>
              <w:jc w:val="both"/>
              <w:rPr>
                <w:rFonts w:ascii="Times New Roman" w:eastAsia="Calibri" w:hAnsi="Times New Roman" w:cs="Times New Roman"/>
                <w:color w:val="000000" w:themeColor="text1"/>
              </w:rPr>
            </w:pPr>
            <w:r w:rsidRPr="007711D9">
              <w:rPr>
                <w:rFonts w:ascii="Times New Roman" w:eastAsia="Calibri" w:hAnsi="Times New Roman" w:cs="Times New Roman"/>
                <w:color w:val="000000" w:themeColor="text1"/>
              </w:rPr>
              <w:t>Zanima nas da li se u sklopu natječaja Jačanje poslovanja društvenih poduzetnika – faza I. mogu prijaviti i privatni dječji vrtići?</w:t>
            </w:r>
          </w:p>
          <w:p w14:paraId="0AB2FEEE" w14:textId="77777777" w:rsidR="006379C7" w:rsidRPr="007711D9" w:rsidRDefault="006379C7" w:rsidP="006379C7">
            <w:pPr>
              <w:rPr>
                <w:rFonts w:ascii="Times New Roman" w:eastAsia="Calibri" w:hAnsi="Times New Roman" w:cs="Times New Roman"/>
                <w:color w:val="000000" w:themeColor="text1"/>
              </w:rPr>
            </w:pPr>
          </w:p>
          <w:p w14:paraId="0FEAAB22" w14:textId="77777777" w:rsidR="00246D67" w:rsidRPr="007711D9" w:rsidRDefault="00246D67" w:rsidP="006379C7">
            <w:pPr>
              <w:rPr>
                <w:rFonts w:ascii="Times New Roman" w:eastAsia="Calibri" w:hAnsi="Times New Roman" w:cs="Times New Roman"/>
                <w:color w:val="000000" w:themeColor="text1"/>
              </w:rPr>
            </w:pPr>
          </w:p>
        </w:tc>
        <w:tc>
          <w:tcPr>
            <w:tcW w:w="3730" w:type="dxa"/>
          </w:tcPr>
          <w:p w14:paraId="38B3F372" w14:textId="1CAE1D9F" w:rsidR="00073D29" w:rsidRPr="007711D9" w:rsidRDefault="0097714F" w:rsidP="0097714F">
            <w:pPr>
              <w:jc w:val="both"/>
              <w:rPr>
                <w:rFonts w:ascii="Times New Roman" w:eastAsia="Calibri" w:hAnsi="Times New Roman" w:cs="Times New Roman"/>
                <w:color w:val="000000" w:themeColor="text1"/>
              </w:rPr>
            </w:pPr>
            <w:r w:rsidRPr="007711D9">
              <w:rPr>
                <w:rFonts w:ascii="Times New Roman" w:eastAsia="Calibri" w:hAnsi="Times New Roman" w:cs="Times New Roman"/>
                <w:color w:val="000000" w:themeColor="text1"/>
              </w:rPr>
              <w:t>P</w:t>
            </w:r>
            <w:r w:rsidR="00BA4C98" w:rsidRPr="007711D9">
              <w:rPr>
                <w:rFonts w:ascii="Times New Roman" w:eastAsia="Calibri" w:hAnsi="Times New Roman" w:cs="Times New Roman"/>
                <w:color w:val="000000" w:themeColor="text1"/>
              </w:rPr>
              <w:t>rihvatljivost P</w:t>
            </w:r>
            <w:r w:rsidRPr="007711D9">
              <w:rPr>
                <w:rFonts w:ascii="Times New Roman" w:eastAsia="Calibri" w:hAnsi="Times New Roman" w:cs="Times New Roman"/>
                <w:color w:val="000000" w:themeColor="text1"/>
              </w:rPr>
              <w:t>rijavitelja u sklopu ovog PDP-a ne ovisi o djela</w:t>
            </w:r>
            <w:r w:rsidR="00BA4C98" w:rsidRPr="007711D9">
              <w:rPr>
                <w:rFonts w:ascii="Times New Roman" w:eastAsia="Calibri" w:hAnsi="Times New Roman" w:cs="Times New Roman"/>
                <w:color w:val="000000" w:themeColor="text1"/>
              </w:rPr>
              <w:t>tnosti potencijalnog P</w:t>
            </w:r>
            <w:r w:rsidRPr="007711D9">
              <w:rPr>
                <w:rFonts w:ascii="Times New Roman" w:eastAsia="Calibri" w:hAnsi="Times New Roman" w:cs="Times New Roman"/>
                <w:color w:val="000000" w:themeColor="text1"/>
              </w:rPr>
              <w:t>rijavitelja, već, iz</w:t>
            </w:r>
            <w:r w:rsidR="00BA4C98" w:rsidRPr="007711D9">
              <w:rPr>
                <w:rFonts w:ascii="Times New Roman" w:eastAsia="Calibri" w:hAnsi="Times New Roman" w:cs="Times New Roman"/>
                <w:color w:val="000000" w:themeColor="text1"/>
              </w:rPr>
              <w:t>među ostalog, o pravnom obliku P</w:t>
            </w:r>
            <w:r w:rsidRPr="007711D9">
              <w:rPr>
                <w:rFonts w:ascii="Times New Roman" w:eastAsia="Calibri" w:hAnsi="Times New Roman" w:cs="Times New Roman"/>
                <w:color w:val="000000" w:themeColor="text1"/>
              </w:rPr>
              <w:t>rijavitelja.</w:t>
            </w:r>
          </w:p>
          <w:p w14:paraId="6A8F29D0" w14:textId="20A0BFCE" w:rsidR="0097714F" w:rsidRPr="007711D9" w:rsidRDefault="00BA4C98" w:rsidP="0097714F">
            <w:pPr>
              <w:jc w:val="both"/>
              <w:rPr>
                <w:rFonts w:ascii="Times New Roman" w:eastAsia="Calibri" w:hAnsi="Times New Roman" w:cs="Times New Roman"/>
                <w:color w:val="000000" w:themeColor="text1"/>
              </w:rPr>
            </w:pPr>
            <w:r w:rsidRPr="007711D9">
              <w:rPr>
                <w:rFonts w:ascii="Times New Roman" w:eastAsia="Calibri" w:hAnsi="Times New Roman" w:cs="Times New Roman"/>
                <w:color w:val="000000" w:themeColor="text1"/>
              </w:rPr>
              <w:t>Prihvatljivi P</w:t>
            </w:r>
            <w:r w:rsidR="0097714F" w:rsidRPr="007711D9">
              <w:rPr>
                <w:rFonts w:ascii="Times New Roman" w:eastAsia="Calibri" w:hAnsi="Times New Roman" w:cs="Times New Roman"/>
                <w:color w:val="000000" w:themeColor="text1"/>
              </w:rPr>
              <w:t xml:space="preserve">rijavitelji za Skupinu 1 su postojeći društveni poduzetnici (bez obzira na pravni oblik) </w:t>
            </w:r>
            <w:r w:rsidR="006C3C5B">
              <w:rPr>
                <w:rFonts w:ascii="Times New Roman" w:eastAsia="Calibri" w:hAnsi="Times New Roman" w:cs="Times New Roman"/>
                <w:color w:val="000000" w:themeColor="text1"/>
              </w:rPr>
              <w:t xml:space="preserve">te </w:t>
            </w:r>
            <w:r w:rsidR="0097714F" w:rsidRPr="007711D9">
              <w:rPr>
                <w:rFonts w:ascii="Times New Roman" w:eastAsia="Calibri" w:hAnsi="Times New Roman" w:cs="Times New Roman"/>
                <w:color w:val="000000" w:themeColor="text1"/>
              </w:rPr>
              <w:t>zadovoljavaju kriterije 2. 4. i 6. Strategije razvoja društvenog poduzetništva u Republici Hrvatskoj za razdoblje 2015.-2020.</w:t>
            </w:r>
          </w:p>
          <w:p w14:paraId="114402C2" w14:textId="70D0D0AC" w:rsidR="0097714F" w:rsidRPr="007711D9" w:rsidRDefault="00BA4C98" w:rsidP="0097714F">
            <w:pPr>
              <w:jc w:val="both"/>
              <w:rPr>
                <w:rFonts w:ascii="Times New Roman" w:eastAsia="Calibri" w:hAnsi="Times New Roman" w:cs="Times New Roman"/>
                <w:color w:val="000000" w:themeColor="text1"/>
              </w:rPr>
            </w:pPr>
            <w:r w:rsidRPr="007711D9">
              <w:rPr>
                <w:rFonts w:ascii="Times New Roman" w:eastAsia="Calibri" w:hAnsi="Times New Roman" w:cs="Times New Roman"/>
                <w:color w:val="000000" w:themeColor="text1"/>
              </w:rPr>
              <w:t>Prihvatljivi P</w:t>
            </w:r>
            <w:r w:rsidR="0097714F" w:rsidRPr="007711D9">
              <w:rPr>
                <w:rFonts w:ascii="Times New Roman" w:eastAsia="Calibri" w:hAnsi="Times New Roman" w:cs="Times New Roman"/>
                <w:color w:val="000000" w:themeColor="text1"/>
              </w:rPr>
              <w:t>rijavitelji za Skupinu 2 su pravni subjekti koji svoje poslovanje žele ili transferirati na društveno poduzetništvo ili započeti poslovanje prema društveno-poduzetničkim načelima, odnosno provedbom projekta planiraju obavljati gospodarsku djelatnost i postati društveni po</w:t>
            </w:r>
            <w:r w:rsidR="008F2E54" w:rsidRPr="007711D9">
              <w:rPr>
                <w:rFonts w:ascii="Times New Roman" w:eastAsia="Calibri" w:hAnsi="Times New Roman" w:cs="Times New Roman"/>
                <w:color w:val="000000" w:themeColor="text1"/>
              </w:rPr>
              <w:t>duzetnik, u skladu s kr</w:t>
            </w:r>
            <w:r w:rsidR="006C3C5B">
              <w:rPr>
                <w:rFonts w:ascii="Times New Roman" w:eastAsia="Calibri" w:hAnsi="Times New Roman" w:cs="Times New Roman"/>
                <w:color w:val="000000" w:themeColor="text1"/>
              </w:rPr>
              <w:t xml:space="preserve">iterijem 2 navedene Strategije </w:t>
            </w:r>
            <w:r w:rsidR="006C3C5B" w:rsidRPr="007711D9">
              <w:rPr>
                <w:rFonts w:ascii="Times New Roman" w:eastAsia="Calibri" w:hAnsi="Times New Roman" w:cs="Times New Roman"/>
                <w:color w:val="000000" w:themeColor="text1"/>
              </w:rPr>
              <w:t>(trgovačka društva, udruge ili zadruge)</w:t>
            </w:r>
            <w:r w:rsidR="006C3C5B">
              <w:rPr>
                <w:rFonts w:ascii="Times New Roman" w:eastAsia="Calibri" w:hAnsi="Times New Roman" w:cs="Times New Roman"/>
                <w:color w:val="000000" w:themeColor="text1"/>
              </w:rPr>
              <w:t>.</w:t>
            </w:r>
          </w:p>
          <w:p w14:paraId="792A790E" w14:textId="67B99C0B" w:rsidR="0097714F" w:rsidRPr="007711D9" w:rsidRDefault="00845D0A" w:rsidP="0097714F">
            <w:pPr>
              <w:jc w:val="both"/>
              <w:rPr>
                <w:rFonts w:ascii="Times New Roman" w:eastAsia="Calibri" w:hAnsi="Times New Roman" w:cs="Times New Roman"/>
                <w:color w:val="000000" w:themeColor="text1"/>
              </w:rPr>
            </w:pPr>
            <w:r w:rsidRPr="007711D9">
              <w:rPr>
                <w:rFonts w:ascii="Times New Roman" w:eastAsia="Calibri" w:hAnsi="Times New Roman" w:cs="Times New Roman"/>
                <w:color w:val="000000" w:themeColor="text1"/>
              </w:rPr>
              <w:t>Stoga je za</w:t>
            </w:r>
            <w:r w:rsidR="0097714F" w:rsidRPr="007711D9">
              <w:rPr>
                <w:rFonts w:ascii="Times New Roman" w:eastAsia="Calibri" w:hAnsi="Times New Roman" w:cs="Times New Roman"/>
                <w:color w:val="000000" w:themeColor="text1"/>
              </w:rPr>
              <w:t xml:space="preserve"> odgovor na Vaše pitanje bitno definirati kojeg je pravnog oblika privatni dječji vrtić na kojeg se refe</w:t>
            </w:r>
            <w:r w:rsidR="00BA4C98" w:rsidRPr="007711D9">
              <w:rPr>
                <w:rFonts w:ascii="Times New Roman" w:eastAsia="Calibri" w:hAnsi="Times New Roman" w:cs="Times New Roman"/>
                <w:color w:val="000000" w:themeColor="text1"/>
              </w:rPr>
              <w:t xml:space="preserve">rirate. </w:t>
            </w:r>
            <w:r w:rsidR="00C654E8" w:rsidRPr="007711D9">
              <w:rPr>
                <w:rFonts w:ascii="Times New Roman" w:eastAsia="Calibri" w:hAnsi="Times New Roman" w:cs="Times New Roman"/>
                <w:color w:val="000000" w:themeColor="text1"/>
              </w:rPr>
              <w:t xml:space="preserve">Budući da se dječji vrtići u pravilu osnivaju kao ustanove, u ovom Pozivu ne mogu biti prihvatljivi Prijavitelji, ali mogu biti Partneri za prijavitelje iz Skupine 2. </w:t>
            </w:r>
            <w:r w:rsidR="00BA4C98" w:rsidRPr="007711D9">
              <w:rPr>
                <w:rFonts w:ascii="Times New Roman" w:eastAsia="Calibri" w:hAnsi="Times New Roman" w:cs="Times New Roman"/>
                <w:color w:val="000000" w:themeColor="text1"/>
              </w:rPr>
              <w:t xml:space="preserve">Više o prihvatljivosti </w:t>
            </w:r>
            <w:r w:rsidR="00C654E8" w:rsidRPr="007711D9">
              <w:rPr>
                <w:rFonts w:ascii="Times New Roman" w:eastAsia="Calibri" w:hAnsi="Times New Roman" w:cs="Times New Roman"/>
                <w:color w:val="000000" w:themeColor="text1"/>
              </w:rPr>
              <w:t xml:space="preserve">Partnera </w:t>
            </w:r>
            <w:r w:rsidR="0097714F" w:rsidRPr="007711D9">
              <w:rPr>
                <w:rFonts w:ascii="Times New Roman" w:eastAsia="Calibri" w:hAnsi="Times New Roman" w:cs="Times New Roman"/>
                <w:color w:val="000000" w:themeColor="text1"/>
              </w:rPr>
              <w:t>možete pronaći pod točkom 2.</w:t>
            </w:r>
            <w:r w:rsidR="00C654E8" w:rsidRPr="007711D9">
              <w:rPr>
                <w:rFonts w:ascii="Times New Roman" w:eastAsia="Calibri" w:hAnsi="Times New Roman" w:cs="Times New Roman"/>
                <w:color w:val="000000" w:themeColor="text1"/>
              </w:rPr>
              <w:t>2</w:t>
            </w:r>
            <w:r w:rsidR="0097714F" w:rsidRPr="007711D9">
              <w:rPr>
                <w:rFonts w:ascii="Times New Roman" w:eastAsia="Calibri" w:hAnsi="Times New Roman" w:cs="Times New Roman"/>
                <w:color w:val="000000" w:themeColor="text1"/>
              </w:rPr>
              <w:t xml:space="preserve">. Uputa za Prijavitelje. </w:t>
            </w:r>
          </w:p>
          <w:p w14:paraId="6D731135" w14:textId="77777777" w:rsidR="009B3252" w:rsidRPr="007711D9" w:rsidRDefault="009B3252" w:rsidP="00D74E68">
            <w:pPr>
              <w:jc w:val="both"/>
              <w:rPr>
                <w:rFonts w:ascii="Times New Roman" w:eastAsia="Calibri" w:hAnsi="Times New Roman" w:cs="Times New Roman"/>
                <w:color w:val="000000" w:themeColor="text1"/>
              </w:rPr>
            </w:pPr>
          </w:p>
        </w:tc>
      </w:tr>
      <w:tr w:rsidR="007711D9" w:rsidRPr="007711D9" w14:paraId="628D9DE9" w14:textId="77777777" w:rsidTr="00607583">
        <w:trPr>
          <w:trHeight w:val="1265"/>
        </w:trPr>
        <w:tc>
          <w:tcPr>
            <w:tcW w:w="1215" w:type="dxa"/>
          </w:tcPr>
          <w:p w14:paraId="627C7D99" w14:textId="6DEFE60F" w:rsidR="00C1007C" w:rsidRPr="007711D9" w:rsidRDefault="00C1007C" w:rsidP="00D17F47">
            <w:pPr>
              <w:ind w:left="360"/>
              <w:contextualSpacing/>
              <w:rPr>
                <w:rFonts w:ascii="Times New Roman" w:eastAsia="Calibri" w:hAnsi="Times New Roman" w:cs="Times New Roman"/>
                <w:color w:val="000000" w:themeColor="text1"/>
              </w:rPr>
            </w:pPr>
            <w:r w:rsidRPr="007711D9">
              <w:rPr>
                <w:rFonts w:ascii="Times New Roman" w:eastAsia="Calibri" w:hAnsi="Times New Roman" w:cs="Times New Roman"/>
                <w:color w:val="000000" w:themeColor="text1"/>
              </w:rPr>
              <w:t>5.</w:t>
            </w:r>
          </w:p>
        </w:tc>
        <w:tc>
          <w:tcPr>
            <w:tcW w:w="4553" w:type="dxa"/>
          </w:tcPr>
          <w:p w14:paraId="5CEB3F55" w14:textId="378D1B85" w:rsidR="00C1007C" w:rsidRPr="007711D9" w:rsidRDefault="00C1007C" w:rsidP="006379C7">
            <w:pPr>
              <w:contextualSpacing/>
              <w:jc w:val="both"/>
              <w:rPr>
                <w:rFonts w:ascii="Times New Roman" w:eastAsia="Calibri" w:hAnsi="Times New Roman" w:cs="Times New Roman"/>
                <w:color w:val="000000" w:themeColor="text1"/>
              </w:rPr>
            </w:pPr>
            <w:r w:rsidRPr="007711D9">
              <w:rPr>
                <w:rFonts w:ascii="Times New Roman" w:eastAsia="Calibri" w:hAnsi="Times New Roman" w:cs="Times New Roman"/>
                <w:color w:val="000000" w:themeColor="text1"/>
              </w:rPr>
              <w:t xml:space="preserve">Jesmo li prihvatljiv prijavitelj za Skupinu 2 ako smo u 2017/18. kroz projekt u okviru ESF programa „Razvoj društvenog poduzetništva“ započeli usmjeravati svoj rad prema društvenom poduzetništvu; ojačali ljudske kapacitete, započeli s gospodarskim aktivnostima i prijavili </w:t>
            </w:r>
            <w:r w:rsidRPr="007711D9">
              <w:rPr>
                <w:rFonts w:ascii="Times New Roman" w:eastAsia="Calibri" w:hAnsi="Times New Roman" w:cs="Times New Roman"/>
                <w:color w:val="000000" w:themeColor="text1"/>
              </w:rPr>
              <w:lastRenderedPageBreak/>
              <w:t>nešto sitno dobiti od gospodarskih djelatnosti u 2018., ali smo još u fazi razvoja i prihodi od gospodarskih djelatnosti su zanemarivi tako da ustvari još nismo u fazi ozbiljnog društvenog poduzeća, nemamo kapacitete za Skupinu 1 niti zaposlenih trenutno, a želimo zaposliti nove ljude (ciljnu skupinu), ojačati gospodarsku djelatnost, razviti nove proizvode i ozbiljno društveno poduzeće s kapacitetima za zapošljavanje i nova radna mjesta te postići konkurentnost na tržištu?</w:t>
            </w:r>
          </w:p>
        </w:tc>
        <w:tc>
          <w:tcPr>
            <w:tcW w:w="3730" w:type="dxa"/>
          </w:tcPr>
          <w:p w14:paraId="2F2A9A85" w14:textId="77777777" w:rsidR="00C1007C" w:rsidRPr="007711D9" w:rsidRDefault="00C1007C" w:rsidP="00C1007C">
            <w:pPr>
              <w:pStyle w:val="Tekstkomentara"/>
              <w:rPr>
                <w:rFonts w:ascii="Times New Roman" w:eastAsia="Calibri" w:hAnsi="Times New Roman" w:cs="Times New Roman"/>
                <w:color w:val="000000" w:themeColor="text1"/>
                <w:sz w:val="22"/>
                <w:szCs w:val="22"/>
              </w:rPr>
            </w:pPr>
            <w:r w:rsidRPr="007711D9">
              <w:rPr>
                <w:rFonts w:ascii="Times New Roman" w:eastAsia="Calibri" w:hAnsi="Times New Roman" w:cs="Times New Roman"/>
                <w:color w:val="000000" w:themeColor="text1"/>
                <w:sz w:val="22"/>
                <w:szCs w:val="22"/>
              </w:rPr>
              <w:lastRenderedPageBreak/>
              <w:t xml:space="preserve">Sukladno Uputama za prijavitelje, prihvatljivi Prijavitelji za Skupinu 2 su postojeći pravni subjekti koji svoje poslovanje žele  transferirati na društveno poduzetništvo ili novoosnovani pravni subjekti koji žele </w:t>
            </w:r>
            <w:r w:rsidRPr="007711D9">
              <w:rPr>
                <w:rFonts w:ascii="Times New Roman" w:eastAsia="Calibri" w:hAnsi="Times New Roman" w:cs="Times New Roman"/>
                <w:color w:val="000000" w:themeColor="text1"/>
                <w:sz w:val="22"/>
                <w:szCs w:val="22"/>
              </w:rPr>
              <w:lastRenderedPageBreak/>
              <w:t>započeti poslovanje prema društveno poduzetničkim načelima, odnosno provedbom projekta planiraju obavljati gospodarsku djelatnost i postati društveni poduzetnici prema kriteriju br. 2. utvrđenim Strategijom razvoja društvenog poduzetništva u Republici Hrvatskoj za razdoblje od 2015. do 2020. godine (trgovačko društvo, udruga, zadruga), a koji ispunjavaju uvjete prihvatljivosti definirane u Uputama za prijavitelje.</w:t>
            </w:r>
          </w:p>
          <w:p w14:paraId="47E9772C" w14:textId="77777777" w:rsidR="00C1007C" w:rsidRPr="007711D9" w:rsidRDefault="00C1007C" w:rsidP="0097714F">
            <w:pPr>
              <w:jc w:val="both"/>
              <w:rPr>
                <w:rFonts w:ascii="Times New Roman" w:eastAsia="Calibri" w:hAnsi="Times New Roman" w:cs="Times New Roman"/>
                <w:color w:val="000000" w:themeColor="text1"/>
              </w:rPr>
            </w:pPr>
          </w:p>
        </w:tc>
      </w:tr>
      <w:tr w:rsidR="007711D9" w:rsidRPr="007711D9" w14:paraId="26E97184" w14:textId="77777777" w:rsidTr="00607583">
        <w:trPr>
          <w:trHeight w:val="1265"/>
        </w:trPr>
        <w:tc>
          <w:tcPr>
            <w:tcW w:w="1215" w:type="dxa"/>
          </w:tcPr>
          <w:p w14:paraId="7D18BD54" w14:textId="77777777" w:rsidR="00C1007C" w:rsidRPr="007711D9" w:rsidRDefault="00C1007C" w:rsidP="00D17F47">
            <w:pPr>
              <w:ind w:left="360"/>
              <w:contextualSpacing/>
              <w:rPr>
                <w:rFonts w:ascii="Times New Roman" w:eastAsia="Calibri" w:hAnsi="Times New Roman" w:cs="Times New Roman"/>
                <w:color w:val="000000" w:themeColor="text1"/>
              </w:rPr>
            </w:pPr>
          </w:p>
        </w:tc>
        <w:tc>
          <w:tcPr>
            <w:tcW w:w="4553" w:type="dxa"/>
          </w:tcPr>
          <w:p w14:paraId="7C126D55" w14:textId="69F95D46" w:rsidR="00C1007C" w:rsidRPr="007711D9" w:rsidRDefault="00C1007C" w:rsidP="00C1007C">
            <w:pPr>
              <w:jc w:val="both"/>
              <w:rPr>
                <w:rFonts w:ascii="Times New Roman" w:eastAsia="Calibri" w:hAnsi="Times New Roman" w:cs="Times New Roman"/>
                <w:color w:val="000000" w:themeColor="text1"/>
              </w:rPr>
            </w:pPr>
            <w:r w:rsidRPr="007711D9">
              <w:rPr>
                <w:rFonts w:ascii="Times New Roman" w:eastAsia="Calibri" w:hAnsi="Times New Roman" w:cs="Times New Roman"/>
                <w:color w:val="000000" w:themeColor="text1"/>
              </w:rPr>
              <w:t xml:space="preserve">Može li Prijavitelj ili Partner biti </w:t>
            </w:r>
            <w:proofErr w:type="spellStart"/>
            <w:r w:rsidRPr="007711D9">
              <w:rPr>
                <w:rFonts w:ascii="Times New Roman" w:eastAsia="Calibri" w:hAnsi="Times New Roman" w:cs="Times New Roman"/>
                <w:color w:val="000000" w:themeColor="text1"/>
              </w:rPr>
              <w:t>mikropoduzeće</w:t>
            </w:r>
            <w:proofErr w:type="spellEnd"/>
            <w:r w:rsidRPr="007711D9">
              <w:rPr>
                <w:rFonts w:ascii="Times New Roman" w:eastAsia="Calibri" w:hAnsi="Times New Roman" w:cs="Times New Roman"/>
                <w:color w:val="000000" w:themeColor="text1"/>
              </w:rPr>
              <w:t xml:space="preserve"> koje je do sada poslovalo isključivo po principima čiste tržišne ekonomije, ali želi svoje poslovanje transferirati prema društveno-poduzetničkim načelima te kroz projekt s partnerskom udrugom ima mogućnost uzajamne edukacije, tehničke potpore, razmjene znanja, partnerskog poslovanja i usmjeravanja i udruge i </w:t>
            </w:r>
            <w:proofErr w:type="spellStart"/>
            <w:r w:rsidRPr="007711D9">
              <w:rPr>
                <w:rFonts w:ascii="Times New Roman" w:eastAsia="Calibri" w:hAnsi="Times New Roman" w:cs="Times New Roman"/>
                <w:color w:val="000000" w:themeColor="text1"/>
              </w:rPr>
              <w:t>mikropoduzeća</w:t>
            </w:r>
            <w:proofErr w:type="spellEnd"/>
            <w:r w:rsidRPr="007711D9">
              <w:rPr>
                <w:rFonts w:ascii="Times New Roman" w:eastAsia="Calibri" w:hAnsi="Times New Roman" w:cs="Times New Roman"/>
                <w:color w:val="000000" w:themeColor="text1"/>
              </w:rPr>
              <w:t xml:space="preserve"> u pravcu društvenog poduzetništva, u konačnici moguće i osnivanja novog zajedničkog društvenog poduzeća? </w:t>
            </w:r>
          </w:p>
          <w:p w14:paraId="39242BA3" w14:textId="77777777" w:rsidR="00C1007C" w:rsidRPr="007711D9" w:rsidRDefault="00C1007C" w:rsidP="006379C7">
            <w:pPr>
              <w:contextualSpacing/>
              <w:jc w:val="both"/>
              <w:rPr>
                <w:rFonts w:ascii="Times New Roman" w:eastAsia="Calibri" w:hAnsi="Times New Roman" w:cs="Times New Roman"/>
                <w:color w:val="000000" w:themeColor="text1"/>
              </w:rPr>
            </w:pPr>
          </w:p>
        </w:tc>
        <w:tc>
          <w:tcPr>
            <w:tcW w:w="3730" w:type="dxa"/>
          </w:tcPr>
          <w:p w14:paraId="47BFA5E1" w14:textId="77777777" w:rsidR="00C1007C" w:rsidRPr="007711D9" w:rsidRDefault="00C1007C" w:rsidP="00C1007C">
            <w:pPr>
              <w:jc w:val="both"/>
              <w:rPr>
                <w:rFonts w:ascii="Times New Roman" w:eastAsia="Calibri" w:hAnsi="Times New Roman" w:cs="Times New Roman"/>
                <w:color w:val="000000" w:themeColor="text1"/>
              </w:rPr>
            </w:pPr>
            <w:proofErr w:type="spellStart"/>
            <w:r w:rsidRPr="007711D9">
              <w:rPr>
                <w:rFonts w:ascii="Times New Roman" w:eastAsia="Calibri" w:hAnsi="Times New Roman" w:cs="Times New Roman"/>
                <w:color w:val="000000" w:themeColor="text1"/>
              </w:rPr>
              <w:t>Mikropoduzeće</w:t>
            </w:r>
            <w:proofErr w:type="spellEnd"/>
            <w:r w:rsidRPr="007711D9">
              <w:rPr>
                <w:rFonts w:ascii="Times New Roman" w:eastAsia="Calibri" w:hAnsi="Times New Roman" w:cs="Times New Roman"/>
                <w:color w:val="000000" w:themeColor="text1"/>
              </w:rPr>
              <w:t xml:space="preserve"> koje je do sada poslovalo isključivo po tradicionalnom tržišnom modelu, a provedbom projekta svoje poslovanje želi transferirati na društveno poduzetništvo sukladno kriteriju 2. Strategije razvoja društvenog poduzetništva u Republici Hrvatskoj za razdoblje 2015.-2020., prihvatljiv je Prijavitelj u sklopu Skupine 2, ukoliko ispune sve uvjete prihvatljivosti za navedenu skupinu koji su definirani u Uputama za prijavitelje.</w:t>
            </w:r>
          </w:p>
          <w:p w14:paraId="1E4B94CA" w14:textId="750E756F" w:rsidR="00C1007C" w:rsidRPr="007711D9" w:rsidRDefault="00C1007C" w:rsidP="00C1007C">
            <w:pPr>
              <w:jc w:val="both"/>
              <w:rPr>
                <w:rFonts w:ascii="Times New Roman" w:eastAsia="Calibri" w:hAnsi="Times New Roman" w:cs="Times New Roman"/>
                <w:color w:val="000000" w:themeColor="text1"/>
              </w:rPr>
            </w:pPr>
            <w:r w:rsidRPr="007711D9">
              <w:rPr>
                <w:rFonts w:ascii="Times New Roman" w:eastAsia="Calibri" w:hAnsi="Times New Roman" w:cs="Times New Roman"/>
                <w:color w:val="000000" w:themeColor="text1"/>
              </w:rPr>
              <w:t xml:space="preserve">U točki 2.2. Uputa za Prijavitelje </w:t>
            </w:r>
            <w:r w:rsidRPr="007711D9">
              <w:rPr>
                <w:rFonts w:ascii="Times New Roman" w:eastAsia="Calibri" w:hAnsi="Times New Roman" w:cs="Times New Roman"/>
                <w:i/>
                <w:color w:val="000000" w:themeColor="text1"/>
              </w:rPr>
              <w:t xml:space="preserve">Prihvatljivi Partneri, </w:t>
            </w:r>
            <w:r w:rsidRPr="007711D9">
              <w:rPr>
                <w:rFonts w:ascii="Times New Roman" w:eastAsia="Calibri" w:hAnsi="Times New Roman" w:cs="Times New Roman"/>
                <w:color w:val="000000" w:themeColor="text1"/>
              </w:rPr>
              <w:t>naglašava se da je partne</w:t>
            </w:r>
            <w:r w:rsidR="0010555B">
              <w:rPr>
                <w:rFonts w:ascii="Times New Roman" w:eastAsia="Calibri" w:hAnsi="Times New Roman" w:cs="Times New Roman"/>
                <w:color w:val="000000" w:themeColor="text1"/>
              </w:rPr>
              <w:t>rstvo dozvoljeno za Skupinu 2. P</w:t>
            </w:r>
            <w:r w:rsidRPr="007711D9">
              <w:rPr>
                <w:rFonts w:ascii="Times New Roman" w:eastAsia="Calibri" w:hAnsi="Times New Roman" w:cs="Times New Roman"/>
                <w:color w:val="000000" w:themeColor="text1"/>
              </w:rPr>
              <w:t>rijavitelja te se navodi koje su kategorije prihvatljivih Partnera (pravne osobe privatnog prava, pravne osobe javnog prava, poduzetničke potporne institucije), kao i pravni oblici Partnera po prihvatljivim kategorijama.</w:t>
            </w:r>
          </w:p>
          <w:p w14:paraId="3BAAEA40" w14:textId="77777777" w:rsidR="00C1007C" w:rsidRPr="007711D9" w:rsidRDefault="00C1007C" w:rsidP="00C1007C">
            <w:pPr>
              <w:pStyle w:val="Tekstkomentara"/>
              <w:rPr>
                <w:rFonts w:ascii="Times New Roman" w:eastAsia="Calibri" w:hAnsi="Times New Roman" w:cs="Times New Roman"/>
                <w:color w:val="000000" w:themeColor="text1"/>
                <w:sz w:val="22"/>
                <w:szCs w:val="22"/>
              </w:rPr>
            </w:pPr>
          </w:p>
        </w:tc>
      </w:tr>
      <w:tr w:rsidR="007711D9" w:rsidRPr="007711D9" w14:paraId="28D66559" w14:textId="77777777" w:rsidTr="00607583">
        <w:trPr>
          <w:trHeight w:val="1265"/>
        </w:trPr>
        <w:tc>
          <w:tcPr>
            <w:tcW w:w="1215" w:type="dxa"/>
          </w:tcPr>
          <w:p w14:paraId="2964654B" w14:textId="77777777" w:rsidR="00C1007C" w:rsidRPr="007711D9" w:rsidRDefault="00C1007C" w:rsidP="00D17F47">
            <w:pPr>
              <w:ind w:left="360"/>
              <w:contextualSpacing/>
              <w:rPr>
                <w:rFonts w:ascii="Times New Roman" w:eastAsia="Calibri" w:hAnsi="Times New Roman" w:cs="Times New Roman"/>
                <w:color w:val="000000" w:themeColor="text1"/>
              </w:rPr>
            </w:pPr>
          </w:p>
        </w:tc>
        <w:tc>
          <w:tcPr>
            <w:tcW w:w="4553" w:type="dxa"/>
          </w:tcPr>
          <w:p w14:paraId="0B8EBDAC" w14:textId="5F0F36AE" w:rsidR="00C1007C" w:rsidRPr="007711D9" w:rsidRDefault="00C1007C" w:rsidP="006379C7">
            <w:pPr>
              <w:contextualSpacing/>
              <w:jc w:val="both"/>
              <w:rPr>
                <w:rFonts w:ascii="Times New Roman" w:eastAsia="Calibri" w:hAnsi="Times New Roman" w:cs="Times New Roman"/>
                <w:color w:val="000000" w:themeColor="text1"/>
              </w:rPr>
            </w:pPr>
            <w:r w:rsidRPr="007711D9">
              <w:rPr>
                <w:rFonts w:ascii="Times New Roman" w:eastAsia="Calibri" w:hAnsi="Times New Roman" w:cs="Times New Roman"/>
                <w:color w:val="000000" w:themeColor="text1"/>
              </w:rPr>
              <w:t>Mogu li korisnici/ciljne skupine u Skupini 2 koji u projekt ulaze kao „nezaposlene i/ili dugotrajno nezaposlene osobe“ te ih se osposobljava za društveno-poduzetničku aktivnost biti zaposlene tijekom projekta na provedbi društveno-poduzetničkih aktivnosti, a njihove plaće tijekom provedbe financirane nepovratnim sredstvima iz projekta?</w:t>
            </w:r>
          </w:p>
        </w:tc>
        <w:tc>
          <w:tcPr>
            <w:tcW w:w="3730" w:type="dxa"/>
          </w:tcPr>
          <w:p w14:paraId="6D028238" w14:textId="77777777" w:rsidR="001A09D1" w:rsidRPr="007711D9" w:rsidRDefault="001A09D1" w:rsidP="001A09D1">
            <w:pPr>
              <w:jc w:val="both"/>
              <w:rPr>
                <w:rFonts w:ascii="Times New Roman" w:eastAsia="Calibri" w:hAnsi="Times New Roman" w:cs="Times New Roman"/>
                <w:color w:val="000000" w:themeColor="text1"/>
              </w:rPr>
            </w:pPr>
            <w:r w:rsidRPr="007711D9">
              <w:rPr>
                <w:rFonts w:ascii="Times New Roman" w:eastAsia="Calibri" w:hAnsi="Times New Roman" w:cs="Times New Roman"/>
                <w:color w:val="000000" w:themeColor="text1"/>
              </w:rPr>
              <w:t xml:space="preserve">Sukladno točki 3.3.3 Uputa za prijavitelje, </w:t>
            </w:r>
            <w:r w:rsidRPr="009564A9">
              <w:rPr>
                <w:rFonts w:ascii="Times New Roman" w:eastAsia="Calibri" w:hAnsi="Times New Roman" w:cs="Times New Roman"/>
                <w:color w:val="FF0000"/>
              </w:rPr>
              <w:t>novo zapošljavanje pripadnika ciljane skupine i/ili troškovi plaća zaposlenika Prijavitelja i ako je primjenjivo, Partnera na provedbi Aktivnosti 4. Provedba društveno-poduzetničkih aktivnosti za Skupinu 2 prihvatljivi su za vrijeme trajanja projekta s naglaskom da ukupni troškovi njihovih plaća ne smiju biti veći od 50% ukupnog iznosa projekta.</w:t>
            </w:r>
          </w:p>
          <w:p w14:paraId="7E0F37A3" w14:textId="144A9A5A" w:rsidR="00C1007C" w:rsidRPr="007711D9" w:rsidRDefault="001A09D1" w:rsidP="001A09D1">
            <w:pPr>
              <w:pStyle w:val="Tekstkomentara"/>
              <w:rPr>
                <w:rFonts w:ascii="Times New Roman" w:eastAsia="Calibri" w:hAnsi="Times New Roman" w:cs="Times New Roman"/>
                <w:color w:val="000000" w:themeColor="text1"/>
                <w:sz w:val="22"/>
                <w:szCs w:val="22"/>
              </w:rPr>
            </w:pPr>
            <w:r w:rsidRPr="008E556A">
              <w:rPr>
                <w:rFonts w:ascii="Times New Roman" w:eastAsia="Calibri" w:hAnsi="Times New Roman" w:cs="Times New Roman"/>
                <w:color w:val="FF0000"/>
                <w:sz w:val="22"/>
                <w:szCs w:val="22"/>
              </w:rPr>
              <w:t>Navedeno će biti uvršteno u izmjene/dopune natječajne dokumentacije.</w:t>
            </w:r>
          </w:p>
        </w:tc>
      </w:tr>
      <w:tr w:rsidR="007711D9" w:rsidRPr="007711D9" w14:paraId="0DC392B4" w14:textId="77777777" w:rsidTr="00607583">
        <w:trPr>
          <w:trHeight w:val="1265"/>
        </w:trPr>
        <w:tc>
          <w:tcPr>
            <w:tcW w:w="1215" w:type="dxa"/>
          </w:tcPr>
          <w:p w14:paraId="03245440" w14:textId="77777777" w:rsidR="00C1007C" w:rsidRPr="007711D9" w:rsidRDefault="00C1007C" w:rsidP="00D17F47">
            <w:pPr>
              <w:ind w:left="360"/>
              <w:contextualSpacing/>
              <w:rPr>
                <w:rFonts w:ascii="Times New Roman" w:eastAsia="Calibri" w:hAnsi="Times New Roman" w:cs="Times New Roman"/>
                <w:color w:val="000000" w:themeColor="text1"/>
              </w:rPr>
            </w:pPr>
          </w:p>
        </w:tc>
        <w:tc>
          <w:tcPr>
            <w:tcW w:w="4553" w:type="dxa"/>
          </w:tcPr>
          <w:p w14:paraId="23C0D3AC" w14:textId="22822FD0" w:rsidR="00C1007C" w:rsidRPr="007711D9" w:rsidRDefault="00C1007C" w:rsidP="006379C7">
            <w:pPr>
              <w:contextualSpacing/>
              <w:jc w:val="both"/>
              <w:rPr>
                <w:rFonts w:ascii="Times New Roman" w:eastAsia="Calibri" w:hAnsi="Times New Roman" w:cs="Times New Roman"/>
                <w:color w:val="000000" w:themeColor="text1"/>
              </w:rPr>
            </w:pPr>
            <w:r w:rsidRPr="007711D9">
              <w:rPr>
                <w:rFonts w:ascii="Times New Roman" w:eastAsia="Calibri" w:hAnsi="Times New Roman" w:cs="Times New Roman"/>
                <w:color w:val="000000" w:themeColor="text1"/>
              </w:rPr>
              <w:t xml:space="preserve">Vezano za iznos </w:t>
            </w:r>
            <w:r w:rsidRPr="007711D9">
              <w:rPr>
                <w:rFonts w:ascii="Times New Roman" w:eastAsia="Calibri" w:hAnsi="Times New Roman" w:cs="Times New Roman"/>
                <w:i/>
                <w:color w:val="000000" w:themeColor="text1"/>
              </w:rPr>
              <w:t xml:space="preserve">de </w:t>
            </w:r>
            <w:proofErr w:type="spellStart"/>
            <w:r w:rsidRPr="007711D9">
              <w:rPr>
                <w:rFonts w:ascii="Times New Roman" w:eastAsia="Calibri" w:hAnsi="Times New Roman" w:cs="Times New Roman"/>
                <w:i/>
                <w:color w:val="000000" w:themeColor="text1"/>
              </w:rPr>
              <w:t>minimis</w:t>
            </w:r>
            <w:proofErr w:type="spellEnd"/>
            <w:r w:rsidRPr="007711D9">
              <w:rPr>
                <w:rFonts w:ascii="Times New Roman" w:eastAsia="Calibri" w:hAnsi="Times New Roman" w:cs="Times New Roman"/>
                <w:color w:val="000000" w:themeColor="text1"/>
              </w:rPr>
              <w:t xml:space="preserve"> potpore u Skupini 2, koliko shvaćamo, ukoliko su i Prijavitelj i Partner kroz prethodne 3 godine primili </w:t>
            </w:r>
            <w:r w:rsidRPr="007711D9">
              <w:rPr>
                <w:rFonts w:ascii="Times New Roman" w:eastAsia="Calibri" w:hAnsi="Times New Roman" w:cs="Times New Roman"/>
                <w:i/>
                <w:color w:val="000000" w:themeColor="text1"/>
              </w:rPr>
              <w:t xml:space="preserve">de </w:t>
            </w:r>
            <w:proofErr w:type="spellStart"/>
            <w:r w:rsidRPr="007711D9">
              <w:rPr>
                <w:rFonts w:ascii="Times New Roman" w:eastAsia="Calibri" w:hAnsi="Times New Roman" w:cs="Times New Roman"/>
                <w:i/>
                <w:color w:val="000000" w:themeColor="text1"/>
              </w:rPr>
              <w:t>minimis</w:t>
            </w:r>
            <w:proofErr w:type="spellEnd"/>
            <w:r w:rsidRPr="007711D9">
              <w:rPr>
                <w:rFonts w:ascii="Times New Roman" w:eastAsia="Calibri" w:hAnsi="Times New Roman" w:cs="Times New Roman"/>
                <w:color w:val="000000" w:themeColor="text1"/>
              </w:rPr>
              <w:t xml:space="preserve"> potpore, to znači da svaki partner zasebno ne smije s dodijeljenom nepovratnom potporom kroz ovaj natječaj preći maksimalni iznos od 200.000 EUR kroz 3 godine. Primjerice, prijavitelj je kroz tekuću i prethodne 2 godine dobio 10.000 EUR </w:t>
            </w:r>
            <w:r w:rsidRPr="007711D9">
              <w:rPr>
                <w:rFonts w:ascii="Times New Roman" w:eastAsia="Calibri" w:hAnsi="Times New Roman" w:cs="Times New Roman"/>
                <w:i/>
                <w:color w:val="000000" w:themeColor="text1"/>
              </w:rPr>
              <w:t xml:space="preserve">de </w:t>
            </w:r>
            <w:proofErr w:type="spellStart"/>
            <w:r w:rsidRPr="007711D9">
              <w:rPr>
                <w:rFonts w:ascii="Times New Roman" w:eastAsia="Calibri" w:hAnsi="Times New Roman" w:cs="Times New Roman"/>
                <w:i/>
                <w:color w:val="000000" w:themeColor="text1"/>
              </w:rPr>
              <w:t>minimis</w:t>
            </w:r>
            <w:proofErr w:type="spellEnd"/>
            <w:r w:rsidRPr="007711D9">
              <w:rPr>
                <w:rFonts w:ascii="Times New Roman" w:eastAsia="Calibri" w:hAnsi="Times New Roman" w:cs="Times New Roman"/>
                <w:color w:val="000000" w:themeColor="text1"/>
              </w:rPr>
              <w:t xml:space="preserve"> potpore, a Partner je kroz tekuću i prethodne 2 godine dobio 100.000 EUR </w:t>
            </w:r>
            <w:r w:rsidRPr="007711D9">
              <w:rPr>
                <w:rFonts w:ascii="Times New Roman" w:eastAsia="Calibri" w:hAnsi="Times New Roman" w:cs="Times New Roman"/>
                <w:i/>
                <w:color w:val="000000" w:themeColor="text1"/>
              </w:rPr>
              <w:t xml:space="preserve">de </w:t>
            </w:r>
            <w:proofErr w:type="spellStart"/>
            <w:r w:rsidRPr="007711D9">
              <w:rPr>
                <w:rFonts w:ascii="Times New Roman" w:eastAsia="Calibri" w:hAnsi="Times New Roman" w:cs="Times New Roman"/>
                <w:i/>
                <w:color w:val="000000" w:themeColor="text1"/>
              </w:rPr>
              <w:t>minimis</w:t>
            </w:r>
            <w:proofErr w:type="spellEnd"/>
            <w:r w:rsidRPr="007711D9">
              <w:rPr>
                <w:rFonts w:ascii="Times New Roman" w:eastAsia="Calibri" w:hAnsi="Times New Roman" w:cs="Times New Roman"/>
                <w:color w:val="000000" w:themeColor="text1"/>
              </w:rPr>
              <w:t xml:space="preserve"> potpore; što znači da Prijavitelj za svoje aktivnosti putem natječaja može dobiti do 290.000 EUR, a Partner za svoje aktivnosti može dobiti do 100.000 EUR, odnosno zajednički mogu zatražiti do 390.000 EUR potpore (Kada to maksimalni iznos u natječaju dozvoljava, naravno. Iznosi su samo radi primjera). Jesmo li u pravu?</w:t>
            </w:r>
          </w:p>
        </w:tc>
        <w:tc>
          <w:tcPr>
            <w:tcW w:w="3730" w:type="dxa"/>
          </w:tcPr>
          <w:p w14:paraId="0DFFA0C1" w14:textId="7975DE3E" w:rsidR="00C1007C" w:rsidRPr="007711D9" w:rsidRDefault="00C1007C" w:rsidP="00C1007C">
            <w:pPr>
              <w:jc w:val="both"/>
              <w:rPr>
                <w:rFonts w:ascii="Times New Roman" w:eastAsia="Calibri" w:hAnsi="Times New Roman" w:cs="Times New Roman"/>
                <w:b/>
                <w:color w:val="000000" w:themeColor="text1"/>
              </w:rPr>
            </w:pPr>
            <w:r w:rsidRPr="007711D9">
              <w:rPr>
                <w:rFonts w:ascii="Times New Roman" w:eastAsia="Calibri" w:hAnsi="Times New Roman" w:cs="Times New Roman"/>
                <w:color w:val="000000" w:themeColor="text1"/>
              </w:rPr>
              <w:t xml:space="preserve">Sukladno točki 3.4 Uputa za Prijavitelje Dodjela potpora male vrijednosti sukladno Uredbi br. 1407/2013 sredstva dodijeljena u okviru ovog Poziva predstavljaju, kako za Prijavitelja, tako i za svakog projektnog Partnera, potporu po pravilu </w:t>
            </w:r>
            <w:r w:rsidRPr="007711D9">
              <w:rPr>
                <w:rFonts w:ascii="Times New Roman" w:eastAsia="Calibri" w:hAnsi="Times New Roman" w:cs="Times New Roman"/>
                <w:i/>
                <w:color w:val="000000" w:themeColor="text1"/>
              </w:rPr>
              <w:t xml:space="preserve">de </w:t>
            </w:r>
            <w:proofErr w:type="spellStart"/>
            <w:r w:rsidRPr="007711D9">
              <w:rPr>
                <w:rFonts w:ascii="Times New Roman" w:eastAsia="Calibri" w:hAnsi="Times New Roman" w:cs="Times New Roman"/>
                <w:i/>
                <w:color w:val="000000" w:themeColor="text1"/>
              </w:rPr>
              <w:t>minimis</w:t>
            </w:r>
            <w:proofErr w:type="spellEnd"/>
            <w:r w:rsidRPr="007711D9">
              <w:rPr>
                <w:rFonts w:ascii="Times New Roman" w:eastAsia="Calibri" w:hAnsi="Times New Roman" w:cs="Times New Roman"/>
                <w:color w:val="000000" w:themeColor="text1"/>
              </w:rPr>
              <w:t xml:space="preserve">. Pravilo potpore </w:t>
            </w:r>
            <w:r w:rsidRPr="007711D9">
              <w:rPr>
                <w:rFonts w:ascii="Times New Roman" w:eastAsia="Calibri" w:hAnsi="Times New Roman" w:cs="Times New Roman"/>
                <w:i/>
                <w:color w:val="000000" w:themeColor="text1"/>
              </w:rPr>
              <w:t xml:space="preserve">de </w:t>
            </w:r>
            <w:proofErr w:type="spellStart"/>
            <w:r w:rsidRPr="007711D9">
              <w:rPr>
                <w:rFonts w:ascii="Times New Roman" w:eastAsia="Calibri" w:hAnsi="Times New Roman" w:cs="Times New Roman"/>
                <w:i/>
                <w:color w:val="000000" w:themeColor="text1"/>
              </w:rPr>
              <w:t>minimis</w:t>
            </w:r>
            <w:proofErr w:type="spellEnd"/>
            <w:r w:rsidRPr="007711D9">
              <w:rPr>
                <w:rFonts w:ascii="Times New Roman" w:eastAsia="Calibri" w:hAnsi="Times New Roman" w:cs="Times New Roman"/>
                <w:color w:val="000000" w:themeColor="text1"/>
              </w:rPr>
              <w:t xml:space="preserve"> utvrđuje da </w:t>
            </w:r>
            <w:r w:rsidRPr="007711D9">
              <w:rPr>
                <w:rFonts w:ascii="Times New Roman" w:eastAsia="Calibri" w:hAnsi="Times New Roman" w:cs="Times New Roman"/>
                <w:b/>
                <w:color w:val="000000" w:themeColor="text1"/>
              </w:rPr>
              <w:t xml:space="preserve">pojedinačni primatelj </w:t>
            </w:r>
            <w:r w:rsidRPr="007711D9">
              <w:rPr>
                <w:rFonts w:ascii="Times New Roman" w:eastAsia="Calibri" w:hAnsi="Times New Roman" w:cs="Times New Roman"/>
                <w:color w:val="000000" w:themeColor="text1"/>
              </w:rPr>
              <w:t xml:space="preserve">(Prijavitelj odnosno svaki od projektnih Partnera) u razdoblju od tri uzastopne fiskalne godine može primiti najviše 200.000,00 eura u kunskoj protuvrijednosti prema srednjem tečaju Hrvatske narodne banke na dan isplate po Korisniku. </w:t>
            </w:r>
          </w:p>
          <w:p w14:paraId="22C6C01E" w14:textId="77777777" w:rsidR="00C1007C" w:rsidRPr="007711D9" w:rsidRDefault="00C1007C" w:rsidP="00C1007C">
            <w:pPr>
              <w:jc w:val="both"/>
              <w:rPr>
                <w:rFonts w:ascii="Times New Roman" w:eastAsia="Calibri" w:hAnsi="Times New Roman" w:cs="Times New Roman"/>
                <w:color w:val="000000" w:themeColor="text1"/>
              </w:rPr>
            </w:pPr>
            <w:r w:rsidRPr="007711D9">
              <w:rPr>
                <w:rFonts w:ascii="Times New Roman" w:eastAsia="Calibri" w:hAnsi="Times New Roman" w:cs="Times New Roman"/>
                <w:color w:val="000000" w:themeColor="text1"/>
              </w:rPr>
              <w:t xml:space="preserve">Prijavitelj, i ako je primjenjivo Partner, dužan je dostaviti i potvrdu/e o zaprimljenim </w:t>
            </w:r>
            <w:r w:rsidRPr="007711D9">
              <w:rPr>
                <w:rFonts w:ascii="Times New Roman" w:eastAsia="Calibri" w:hAnsi="Times New Roman" w:cs="Times New Roman"/>
                <w:i/>
                <w:color w:val="000000" w:themeColor="text1"/>
              </w:rPr>
              <w:t xml:space="preserve">de </w:t>
            </w:r>
            <w:proofErr w:type="spellStart"/>
            <w:r w:rsidRPr="007711D9">
              <w:rPr>
                <w:rFonts w:ascii="Times New Roman" w:eastAsia="Calibri" w:hAnsi="Times New Roman" w:cs="Times New Roman"/>
                <w:i/>
                <w:color w:val="000000" w:themeColor="text1"/>
              </w:rPr>
              <w:t>minimis</w:t>
            </w:r>
            <w:proofErr w:type="spellEnd"/>
            <w:r w:rsidRPr="007711D9">
              <w:rPr>
                <w:rFonts w:ascii="Times New Roman" w:eastAsia="Calibri" w:hAnsi="Times New Roman" w:cs="Times New Roman"/>
                <w:color w:val="000000" w:themeColor="text1"/>
              </w:rPr>
              <w:t xml:space="preserve"> sredstvima, koje je zaprimio u razdoblju od tri uzastopne fiskalne godine. Ovu potvrdu izdaje nadležna institucija (tijelo državne uprave ili jedinica lokalne ili regionalne samouprave) koja je dala ovaj oblik potpore Prijavitelju, odnosno Partneru u propisanom razdoblju.</w:t>
            </w:r>
          </w:p>
          <w:p w14:paraId="3DC4F49F" w14:textId="77777777" w:rsidR="00C1007C" w:rsidRPr="007711D9" w:rsidRDefault="00C1007C" w:rsidP="00C1007C">
            <w:pPr>
              <w:jc w:val="both"/>
              <w:rPr>
                <w:rFonts w:ascii="Times New Roman" w:eastAsia="Calibri" w:hAnsi="Times New Roman" w:cs="Times New Roman"/>
                <w:color w:val="000000" w:themeColor="text1"/>
              </w:rPr>
            </w:pPr>
            <w:r w:rsidRPr="007711D9">
              <w:rPr>
                <w:rFonts w:ascii="Times New Roman" w:eastAsia="Calibri" w:hAnsi="Times New Roman" w:cs="Times New Roman"/>
                <w:color w:val="000000" w:themeColor="text1"/>
              </w:rPr>
              <w:t xml:space="preserve">Ako zbroj sredstava zatraženih prijavom na ovaj Poziv i prethodno dobivenih </w:t>
            </w:r>
            <w:r w:rsidRPr="007711D9">
              <w:rPr>
                <w:rFonts w:ascii="Times New Roman" w:eastAsia="Calibri" w:hAnsi="Times New Roman" w:cs="Times New Roman"/>
                <w:i/>
                <w:color w:val="000000" w:themeColor="text1"/>
              </w:rPr>
              <w:t xml:space="preserve">de </w:t>
            </w:r>
            <w:proofErr w:type="spellStart"/>
            <w:r w:rsidRPr="007711D9">
              <w:rPr>
                <w:rFonts w:ascii="Times New Roman" w:eastAsia="Calibri" w:hAnsi="Times New Roman" w:cs="Times New Roman"/>
                <w:i/>
                <w:color w:val="000000" w:themeColor="text1"/>
              </w:rPr>
              <w:t>minimis</w:t>
            </w:r>
            <w:proofErr w:type="spellEnd"/>
            <w:r w:rsidRPr="007711D9">
              <w:rPr>
                <w:rFonts w:ascii="Times New Roman" w:eastAsia="Calibri" w:hAnsi="Times New Roman" w:cs="Times New Roman"/>
                <w:color w:val="000000" w:themeColor="text1"/>
              </w:rPr>
              <w:t xml:space="preserve"> potpora premašuje ograničenje prema </w:t>
            </w:r>
            <w:r w:rsidRPr="007711D9">
              <w:rPr>
                <w:rFonts w:ascii="Times New Roman" w:eastAsia="Calibri" w:hAnsi="Times New Roman" w:cs="Times New Roman"/>
                <w:i/>
                <w:color w:val="000000" w:themeColor="text1"/>
              </w:rPr>
              <w:t xml:space="preserve">de </w:t>
            </w:r>
            <w:proofErr w:type="spellStart"/>
            <w:r w:rsidRPr="007711D9">
              <w:rPr>
                <w:rFonts w:ascii="Times New Roman" w:eastAsia="Calibri" w:hAnsi="Times New Roman" w:cs="Times New Roman"/>
                <w:i/>
                <w:color w:val="000000" w:themeColor="text1"/>
              </w:rPr>
              <w:t>minimis</w:t>
            </w:r>
            <w:proofErr w:type="spellEnd"/>
            <w:r w:rsidRPr="007711D9">
              <w:rPr>
                <w:rFonts w:ascii="Times New Roman" w:eastAsia="Calibri" w:hAnsi="Times New Roman" w:cs="Times New Roman"/>
                <w:color w:val="000000" w:themeColor="text1"/>
              </w:rPr>
              <w:t xml:space="preserve"> pravilu, prijava će se u postupku procjene odbaciti. Detalji dodjele </w:t>
            </w:r>
            <w:r w:rsidRPr="007711D9">
              <w:rPr>
                <w:rFonts w:ascii="Times New Roman" w:eastAsia="Calibri" w:hAnsi="Times New Roman" w:cs="Times New Roman"/>
                <w:i/>
                <w:color w:val="000000" w:themeColor="text1"/>
              </w:rPr>
              <w:t xml:space="preserve">de </w:t>
            </w:r>
            <w:proofErr w:type="spellStart"/>
            <w:r w:rsidRPr="007711D9">
              <w:rPr>
                <w:rFonts w:ascii="Times New Roman" w:eastAsia="Calibri" w:hAnsi="Times New Roman" w:cs="Times New Roman"/>
                <w:i/>
                <w:color w:val="000000" w:themeColor="text1"/>
              </w:rPr>
              <w:t>minimis</w:t>
            </w:r>
            <w:proofErr w:type="spellEnd"/>
            <w:r w:rsidRPr="007711D9">
              <w:rPr>
                <w:rFonts w:ascii="Times New Roman" w:eastAsia="Calibri" w:hAnsi="Times New Roman" w:cs="Times New Roman"/>
                <w:color w:val="000000" w:themeColor="text1"/>
              </w:rPr>
              <w:t xml:space="preserve"> potpora za ovaj PDP propisani su Programom dodjele potpora male vrijednosti za jačanje društvenog poduzetništva, dostupnom su na poveznici:</w:t>
            </w:r>
          </w:p>
          <w:p w14:paraId="47E95AAB" w14:textId="77777777" w:rsidR="00C1007C" w:rsidRPr="007711D9" w:rsidRDefault="004E4985" w:rsidP="00C1007C">
            <w:pPr>
              <w:jc w:val="both"/>
              <w:rPr>
                <w:rFonts w:ascii="Times New Roman" w:eastAsia="Calibri" w:hAnsi="Times New Roman" w:cs="Times New Roman"/>
                <w:color w:val="000000" w:themeColor="text1"/>
              </w:rPr>
            </w:pPr>
            <w:hyperlink r:id="rId11" w:history="1">
              <w:r w:rsidR="00C1007C" w:rsidRPr="007711D9">
                <w:rPr>
                  <w:rStyle w:val="Hiperveza"/>
                  <w:rFonts w:ascii="Times New Roman" w:eastAsia="Calibri" w:hAnsi="Times New Roman" w:cs="Times New Roman"/>
                  <w:color w:val="000000" w:themeColor="text1"/>
                </w:rPr>
                <w:t>http://www.esf.hr/wordpress/wp-content/uploads/2015/02/Program-potpora-male-vrijednosti-Ja%C4%8Danje-poslovanja-dru%C5%A1tvenih-poduzetnika-faza-I.pdf</w:t>
              </w:r>
            </w:hyperlink>
          </w:p>
          <w:p w14:paraId="37853EB6" w14:textId="77777777" w:rsidR="00C1007C" w:rsidRPr="007711D9" w:rsidRDefault="00C1007C" w:rsidP="00C1007C">
            <w:pPr>
              <w:pStyle w:val="Tekstkomentara"/>
              <w:rPr>
                <w:rFonts w:ascii="Times New Roman" w:eastAsia="Calibri" w:hAnsi="Times New Roman" w:cs="Times New Roman"/>
                <w:color w:val="000000" w:themeColor="text1"/>
                <w:sz w:val="22"/>
                <w:szCs w:val="22"/>
              </w:rPr>
            </w:pPr>
          </w:p>
        </w:tc>
      </w:tr>
      <w:tr w:rsidR="007711D9" w:rsidRPr="007711D9" w14:paraId="3A357C19" w14:textId="77777777" w:rsidTr="00607583">
        <w:trPr>
          <w:trHeight w:val="1265"/>
        </w:trPr>
        <w:tc>
          <w:tcPr>
            <w:tcW w:w="1215" w:type="dxa"/>
          </w:tcPr>
          <w:p w14:paraId="262632CF" w14:textId="77777777" w:rsidR="00C1007C" w:rsidRPr="007711D9" w:rsidRDefault="00C1007C" w:rsidP="00D17F47">
            <w:pPr>
              <w:ind w:left="360"/>
              <w:contextualSpacing/>
              <w:rPr>
                <w:rFonts w:ascii="Times New Roman" w:eastAsia="Calibri" w:hAnsi="Times New Roman" w:cs="Times New Roman"/>
                <w:color w:val="000000" w:themeColor="text1"/>
              </w:rPr>
            </w:pPr>
          </w:p>
        </w:tc>
        <w:tc>
          <w:tcPr>
            <w:tcW w:w="4553" w:type="dxa"/>
          </w:tcPr>
          <w:p w14:paraId="2278060B" w14:textId="47EAAF13" w:rsidR="00C1007C" w:rsidRPr="007711D9" w:rsidRDefault="00C1007C" w:rsidP="006379C7">
            <w:pPr>
              <w:contextualSpacing/>
              <w:jc w:val="both"/>
              <w:rPr>
                <w:rFonts w:ascii="Times New Roman" w:eastAsia="Calibri" w:hAnsi="Times New Roman" w:cs="Times New Roman"/>
                <w:color w:val="000000" w:themeColor="text1"/>
              </w:rPr>
            </w:pPr>
            <w:r w:rsidRPr="007711D9">
              <w:rPr>
                <w:rFonts w:ascii="Times New Roman" w:eastAsia="Calibri" w:hAnsi="Times New Roman" w:cs="Times New Roman"/>
                <w:color w:val="000000" w:themeColor="text1"/>
              </w:rPr>
              <w:t>Mora li nabavljena oprema biti iz EU i imati europski certifikat ili može biti nabavljena i u drugim zemljama, Kini primjerice?</w:t>
            </w:r>
          </w:p>
        </w:tc>
        <w:tc>
          <w:tcPr>
            <w:tcW w:w="3730" w:type="dxa"/>
          </w:tcPr>
          <w:p w14:paraId="718C9B7A" w14:textId="31AB20BC" w:rsidR="00C1007C" w:rsidRPr="007711D9" w:rsidRDefault="00C1007C" w:rsidP="00C1007C">
            <w:pPr>
              <w:pStyle w:val="Tekstkomentara"/>
              <w:rPr>
                <w:rFonts w:ascii="Times New Roman" w:eastAsia="Calibri" w:hAnsi="Times New Roman" w:cs="Times New Roman"/>
                <w:color w:val="000000" w:themeColor="text1"/>
                <w:sz w:val="22"/>
                <w:szCs w:val="22"/>
              </w:rPr>
            </w:pPr>
            <w:r w:rsidRPr="007711D9">
              <w:rPr>
                <w:rFonts w:ascii="Times New Roman" w:eastAsia="Calibri" w:hAnsi="Times New Roman" w:cs="Times New Roman"/>
                <w:color w:val="000000" w:themeColor="text1"/>
                <w:sz w:val="22"/>
                <w:szCs w:val="22"/>
              </w:rPr>
              <w:t xml:space="preserve">U Uputama za Prijavitelje, točki 4.3.3 Troškovi nabave opreme propisuju se pravila vezana uz nabavu opreme za Skupinu 2 u svrhu provedbe Elementa 4 Provedba društveno-poduzetničkih aktivnosti. Navedena pravila ne uvjetuju geografsko područje nabave ili </w:t>
            </w:r>
            <w:r w:rsidRPr="007711D9">
              <w:rPr>
                <w:rFonts w:ascii="Times New Roman" w:eastAsia="Calibri" w:hAnsi="Times New Roman" w:cs="Times New Roman"/>
                <w:color w:val="000000" w:themeColor="text1"/>
                <w:sz w:val="22"/>
                <w:szCs w:val="22"/>
              </w:rPr>
              <w:lastRenderedPageBreak/>
              <w:t>izrade opreme niti propisuju certifikate za nabavljenu opremu.</w:t>
            </w:r>
          </w:p>
        </w:tc>
      </w:tr>
      <w:tr w:rsidR="007711D9" w:rsidRPr="007711D9" w14:paraId="4376F5DA" w14:textId="77777777" w:rsidTr="00607583">
        <w:trPr>
          <w:trHeight w:val="1265"/>
        </w:trPr>
        <w:tc>
          <w:tcPr>
            <w:tcW w:w="1215" w:type="dxa"/>
          </w:tcPr>
          <w:p w14:paraId="0DE615CE" w14:textId="77777777" w:rsidR="00C1007C" w:rsidRPr="007711D9" w:rsidRDefault="00C1007C" w:rsidP="00D17F47">
            <w:pPr>
              <w:ind w:left="360"/>
              <w:contextualSpacing/>
              <w:rPr>
                <w:rFonts w:ascii="Times New Roman" w:eastAsia="Calibri" w:hAnsi="Times New Roman" w:cs="Times New Roman"/>
                <w:color w:val="000000" w:themeColor="text1"/>
              </w:rPr>
            </w:pPr>
          </w:p>
        </w:tc>
        <w:tc>
          <w:tcPr>
            <w:tcW w:w="4553" w:type="dxa"/>
          </w:tcPr>
          <w:p w14:paraId="1DF61C00" w14:textId="77777777" w:rsidR="00C1007C" w:rsidRPr="007711D9" w:rsidRDefault="00C1007C" w:rsidP="00C1007C">
            <w:pPr>
              <w:jc w:val="both"/>
              <w:rPr>
                <w:rFonts w:ascii="Times New Roman" w:eastAsia="Calibri" w:hAnsi="Times New Roman" w:cs="Times New Roman"/>
                <w:color w:val="000000" w:themeColor="text1"/>
              </w:rPr>
            </w:pPr>
            <w:r w:rsidRPr="007711D9">
              <w:rPr>
                <w:rFonts w:ascii="Times New Roman" w:eastAsia="Calibri" w:hAnsi="Times New Roman" w:cs="Times New Roman"/>
                <w:color w:val="000000" w:themeColor="text1"/>
              </w:rPr>
              <w:t xml:space="preserve">U Skupini 2, vezano za prihvatljive aktivnosti, Element „3. Jačanje kapaciteta novih i postojećih pravnih subjekata i zaposlenika, te nezaposlenih članova Prijavitelja za provedbu društveno-poduzetničkih aktivnosti ..., izobrazba zaposlenika/nezaposlenih članova o poslovanju i razvoju društvenog poduzetništva te o proizvodima i uslugama na kojima se temelji poslovanje i razvoj“ – mogu li u aktivnostima jačanja kapaciteta sudjelovati nezaposleni članovi partnerske udruge i/ili pripadnici ciljne skupine „nezaposleni, uključujuću dugotrajno nezaposlene“ koji nisu članovi niti Prijavitelja niti Partnera već su novi potencijalni zaposlenici Prijavitelja, stanovnici nerazvijene lokalne zajednice u kojoj se projekt provodi, a planira ih se osposobiti i zaposliti kroz projekt na provedbi društveno-poduzetničkih aktivnosti? Naime, u slučaju da je Prijavitelj, </w:t>
            </w:r>
            <w:proofErr w:type="spellStart"/>
            <w:r w:rsidRPr="007711D9">
              <w:rPr>
                <w:rFonts w:ascii="Times New Roman" w:eastAsia="Calibri" w:hAnsi="Times New Roman" w:cs="Times New Roman"/>
                <w:color w:val="000000" w:themeColor="text1"/>
              </w:rPr>
              <w:t>mikropoduzeće</w:t>
            </w:r>
            <w:proofErr w:type="spellEnd"/>
            <w:r w:rsidRPr="007711D9">
              <w:rPr>
                <w:rFonts w:ascii="Times New Roman" w:eastAsia="Calibri" w:hAnsi="Times New Roman" w:cs="Times New Roman"/>
                <w:color w:val="000000" w:themeColor="text1"/>
              </w:rPr>
              <w:t xml:space="preserve"> nema članove, a planira zaposliti nove djelatnike, odnosno pripadnike ciljne skupine „nezaposleni, uključujući dugotrajno nezaposlene“ iz lokalne zajednice koje će osposobiti za rad.</w:t>
            </w:r>
          </w:p>
          <w:p w14:paraId="4EDF278C" w14:textId="77777777" w:rsidR="00C1007C" w:rsidRPr="007711D9" w:rsidRDefault="00C1007C" w:rsidP="006379C7">
            <w:pPr>
              <w:contextualSpacing/>
              <w:jc w:val="both"/>
              <w:rPr>
                <w:rFonts w:ascii="Times New Roman" w:eastAsia="Calibri" w:hAnsi="Times New Roman" w:cs="Times New Roman"/>
                <w:color w:val="000000" w:themeColor="text1"/>
              </w:rPr>
            </w:pPr>
          </w:p>
        </w:tc>
        <w:tc>
          <w:tcPr>
            <w:tcW w:w="3730" w:type="dxa"/>
          </w:tcPr>
          <w:p w14:paraId="4CA73CF8" w14:textId="77777777" w:rsidR="00C1007C" w:rsidRPr="007711D9" w:rsidRDefault="00C1007C" w:rsidP="00C1007C">
            <w:pPr>
              <w:jc w:val="both"/>
              <w:rPr>
                <w:rFonts w:ascii="Times New Roman" w:eastAsia="Calibri" w:hAnsi="Times New Roman" w:cs="Times New Roman"/>
                <w:color w:val="000000" w:themeColor="text1"/>
              </w:rPr>
            </w:pPr>
            <w:r w:rsidRPr="007711D9">
              <w:rPr>
                <w:rFonts w:ascii="Times New Roman" w:eastAsia="Calibri" w:hAnsi="Times New Roman" w:cs="Times New Roman"/>
                <w:color w:val="000000" w:themeColor="text1"/>
              </w:rPr>
              <w:t xml:space="preserve">Za Skupinu 2, u okviru Elementa 3. Jačanje kapaciteta novih i postojećih pravnih subjekata i zaposlenika te nezaposlenih članova Prijavitelja za provedbu društveno-poduzetničkih aktivnosti, u aktivnosti edukacije za društveno poduzetništvo mogu sudjelovati pripadnici ciljane skupine koji su zaposlenici ili nezaposleni članovi Prijavitelja </w:t>
            </w:r>
            <w:r w:rsidRPr="00C36D58">
              <w:rPr>
                <w:rFonts w:ascii="Times New Roman" w:eastAsia="Calibri" w:hAnsi="Times New Roman" w:cs="Times New Roman"/>
                <w:color w:val="FF0000"/>
              </w:rPr>
              <w:t xml:space="preserve">i ako je primjenjivo, Partnera. </w:t>
            </w:r>
          </w:p>
          <w:p w14:paraId="46DACD76" w14:textId="77777777" w:rsidR="00C1007C" w:rsidRPr="00C36D58" w:rsidRDefault="00C1007C" w:rsidP="00C1007C">
            <w:pPr>
              <w:jc w:val="both"/>
              <w:rPr>
                <w:rFonts w:ascii="Times New Roman" w:eastAsia="Calibri" w:hAnsi="Times New Roman" w:cs="Times New Roman"/>
                <w:color w:val="FF0000"/>
              </w:rPr>
            </w:pPr>
            <w:r w:rsidRPr="00C36D58">
              <w:rPr>
                <w:rFonts w:ascii="Times New Roman" w:eastAsia="Calibri" w:hAnsi="Times New Roman" w:cs="Times New Roman"/>
                <w:color w:val="FF0000"/>
              </w:rPr>
              <w:t>Navedena nadopuna vezana uz proširivanje zaposlenika i nezaposlenih članova Partnera u aktivnosti edukaciji  će biti uvrštena u izmjene/dopune natječajne dokumentacije.</w:t>
            </w:r>
          </w:p>
          <w:p w14:paraId="61FD0A09" w14:textId="77777777" w:rsidR="00C1007C" w:rsidRPr="007711D9" w:rsidRDefault="00C1007C" w:rsidP="00C1007C">
            <w:pPr>
              <w:pStyle w:val="Tekstkomentara"/>
              <w:rPr>
                <w:rFonts w:ascii="Times New Roman" w:eastAsia="Calibri" w:hAnsi="Times New Roman" w:cs="Times New Roman"/>
                <w:color w:val="000000" w:themeColor="text1"/>
                <w:sz w:val="22"/>
                <w:szCs w:val="22"/>
              </w:rPr>
            </w:pPr>
          </w:p>
        </w:tc>
      </w:tr>
      <w:tr w:rsidR="007711D9" w:rsidRPr="007711D9" w14:paraId="6642846A" w14:textId="77777777" w:rsidTr="00607583">
        <w:trPr>
          <w:trHeight w:val="1265"/>
        </w:trPr>
        <w:tc>
          <w:tcPr>
            <w:tcW w:w="1215" w:type="dxa"/>
          </w:tcPr>
          <w:p w14:paraId="5D67DABA" w14:textId="77777777" w:rsidR="00C1007C" w:rsidRPr="007711D9" w:rsidRDefault="00C1007C" w:rsidP="00D17F47">
            <w:pPr>
              <w:ind w:left="360"/>
              <w:contextualSpacing/>
              <w:rPr>
                <w:rFonts w:ascii="Times New Roman" w:eastAsia="Calibri" w:hAnsi="Times New Roman" w:cs="Times New Roman"/>
                <w:color w:val="000000" w:themeColor="text1"/>
              </w:rPr>
            </w:pPr>
          </w:p>
        </w:tc>
        <w:tc>
          <w:tcPr>
            <w:tcW w:w="4553" w:type="dxa"/>
          </w:tcPr>
          <w:p w14:paraId="743EFF43" w14:textId="7DA1C17C" w:rsidR="00C1007C" w:rsidRPr="007711D9" w:rsidRDefault="00C1007C" w:rsidP="006379C7">
            <w:pPr>
              <w:contextualSpacing/>
              <w:jc w:val="both"/>
              <w:rPr>
                <w:rFonts w:ascii="Times New Roman" w:eastAsia="Calibri" w:hAnsi="Times New Roman" w:cs="Times New Roman"/>
                <w:color w:val="000000" w:themeColor="text1"/>
              </w:rPr>
            </w:pPr>
            <w:r w:rsidRPr="007711D9">
              <w:rPr>
                <w:rFonts w:ascii="Times New Roman" w:eastAsia="Calibri" w:hAnsi="Times New Roman" w:cs="Times New Roman"/>
                <w:color w:val="000000" w:themeColor="text1"/>
              </w:rPr>
              <w:t>Moraju li se „Ostali prihvatljivi troškovi projekta“ uvrštavati u svaki pojedini element projekta, ili se mogu izračunati i kumulativno u iznosu 40% „izravnih troškova osoblja“ svih elemenata i uvrstiti kao jedna zasebna stavka, recimo otvoriti novi Element ili sl.? Što ako u pojedinom elementu nema „izravnih troškova osoblja“, a potrebni su „Ostali prihvatljivi troškovi projekta“ za realizaciju aktivnosti elementa?</w:t>
            </w:r>
          </w:p>
        </w:tc>
        <w:tc>
          <w:tcPr>
            <w:tcW w:w="3730" w:type="dxa"/>
          </w:tcPr>
          <w:p w14:paraId="0B01B573" w14:textId="77777777" w:rsidR="007526DA" w:rsidRDefault="007526DA" w:rsidP="007526DA">
            <w:pPr>
              <w:jc w:val="both"/>
              <w:rPr>
                <w:rFonts w:ascii="Times New Roman" w:eastAsia="Calibri" w:hAnsi="Times New Roman" w:cs="Times New Roman"/>
              </w:rPr>
            </w:pPr>
            <w:r w:rsidRPr="008D50AD">
              <w:rPr>
                <w:rFonts w:ascii="Times New Roman" w:eastAsia="Calibri" w:hAnsi="Times New Roman" w:cs="Times New Roman"/>
                <w:i/>
              </w:rPr>
              <w:t>Ostali prihvatljivi troškovi projekta</w:t>
            </w:r>
            <w:r>
              <w:rPr>
                <w:rFonts w:ascii="Times New Roman" w:eastAsia="Calibri" w:hAnsi="Times New Roman" w:cs="Times New Roman"/>
                <w:i/>
              </w:rPr>
              <w:t xml:space="preserve"> </w:t>
            </w:r>
            <w:r>
              <w:rPr>
                <w:rFonts w:ascii="Times New Roman" w:eastAsia="Calibri" w:hAnsi="Times New Roman" w:cs="Times New Roman"/>
              </w:rPr>
              <w:t xml:space="preserve">izražavaju se na razini projekta, jednako kao i prihvatljivi izravni troškovi osoblja. Sukladno tomu, ako u pojedinom elementu projekta ne postoje izravni troškovi osoblja, nema zapreke da se ostali prihvatljivi troškovi nastali u okviru istog elementa prikažu u vrijednosti </w:t>
            </w:r>
            <w:r>
              <w:rPr>
                <w:rFonts w:ascii="Times New Roman" w:eastAsia="Calibri" w:hAnsi="Times New Roman" w:cs="Times New Roman"/>
                <w:i/>
              </w:rPr>
              <w:t>O</w:t>
            </w:r>
            <w:r w:rsidRPr="00A7418B">
              <w:rPr>
                <w:rFonts w:ascii="Times New Roman" w:eastAsia="Calibri" w:hAnsi="Times New Roman" w:cs="Times New Roman"/>
                <w:i/>
              </w:rPr>
              <w:t xml:space="preserve">stalih prihvatljivih troškova projekta </w:t>
            </w:r>
            <w:r>
              <w:rPr>
                <w:rFonts w:ascii="Times New Roman" w:eastAsia="Calibri" w:hAnsi="Times New Roman" w:cs="Times New Roman"/>
              </w:rPr>
              <w:t>za cijeli projekt, u s time da njihov ukupni zbir za sve elemente projekta ne može iznositi više od 40% prihvatljivih izravnih troškova osoblja za cijeli projekt. Detalji izračuna prihvatljivih troškova za prijavitelje iz Skupine 2 korištenjem Pojednostavljenih troškovnih opcija (</w:t>
            </w:r>
            <w:proofErr w:type="spellStart"/>
            <w:r>
              <w:rPr>
                <w:rFonts w:ascii="Times New Roman" w:eastAsia="Calibri" w:hAnsi="Times New Roman" w:cs="Times New Roman"/>
              </w:rPr>
              <w:t>Simplified</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Cost</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Options</w:t>
            </w:r>
            <w:proofErr w:type="spellEnd"/>
            <w:r>
              <w:rPr>
                <w:rFonts w:ascii="Times New Roman" w:eastAsia="Calibri" w:hAnsi="Times New Roman" w:cs="Times New Roman"/>
              </w:rPr>
              <w:t xml:space="preserve"> – SCO) propisuju se u točki 4.5 Uputa za Prijavitelje.</w:t>
            </w:r>
          </w:p>
          <w:p w14:paraId="2FD3AA8C" w14:textId="77777777" w:rsidR="00C1007C" w:rsidRPr="007711D9" w:rsidRDefault="00C1007C" w:rsidP="00C1007C">
            <w:pPr>
              <w:pStyle w:val="Tekstkomentara"/>
              <w:rPr>
                <w:rFonts w:ascii="Times New Roman" w:eastAsia="Calibri" w:hAnsi="Times New Roman" w:cs="Times New Roman"/>
                <w:color w:val="000000" w:themeColor="text1"/>
                <w:sz w:val="22"/>
                <w:szCs w:val="22"/>
              </w:rPr>
            </w:pPr>
          </w:p>
        </w:tc>
      </w:tr>
      <w:tr w:rsidR="007711D9" w:rsidRPr="007711D9" w14:paraId="1E836331" w14:textId="77777777" w:rsidTr="00607583">
        <w:trPr>
          <w:trHeight w:val="578"/>
        </w:trPr>
        <w:tc>
          <w:tcPr>
            <w:tcW w:w="1215" w:type="dxa"/>
          </w:tcPr>
          <w:p w14:paraId="345046C0" w14:textId="752141E2" w:rsidR="00A160C9" w:rsidRPr="007711D9" w:rsidRDefault="00C1007C" w:rsidP="00E52437">
            <w:pPr>
              <w:ind w:left="360"/>
              <w:contextualSpacing/>
              <w:rPr>
                <w:rFonts w:ascii="Times New Roman" w:eastAsia="Calibri" w:hAnsi="Times New Roman" w:cs="Times New Roman"/>
                <w:color w:val="000000" w:themeColor="text1"/>
              </w:rPr>
            </w:pPr>
            <w:r w:rsidRPr="007711D9">
              <w:rPr>
                <w:rFonts w:ascii="Times New Roman" w:eastAsia="Calibri" w:hAnsi="Times New Roman" w:cs="Times New Roman"/>
                <w:color w:val="000000" w:themeColor="text1"/>
              </w:rPr>
              <w:lastRenderedPageBreak/>
              <w:t>6.</w:t>
            </w:r>
          </w:p>
        </w:tc>
        <w:tc>
          <w:tcPr>
            <w:tcW w:w="4553" w:type="dxa"/>
          </w:tcPr>
          <w:p w14:paraId="06B6FEAF" w14:textId="788A851A" w:rsidR="00A160C9" w:rsidRPr="007711D9" w:rsidRDefault="00A160C9" w:rsidP="006379C7">
            <w:pPr>
              <w:jc w:val="both"/>
              <w:rPr>
                <w:rFonts w:ascii="Times New Roman" w:eastAsia="Calibri" w:hAnsi="Times New Roman" w:cs="Times New Roman"/>
                <w:color w:val="000000" w:themeColor="text1"/>
              </w:rPr>
            </w:pPr>
            <w:r w:rsidRPr="007711D9">
              <w:rPr>
                <w:rFonts w:ascii="Times New Roman" w:eastAsia="Calibri" w:hAnsi="Times New Roman" w:cs="Times New Roman"/>
                <w:color w:val="000000" w:themeColor="text1"/>
              </w:rPr>
              <w:t xml:space="preserve"> Je li u sklopu „Ostalih prihvatljivih troškova projekta“, odnosno „indirektnih troškova“ prihvatljiv trošak izrade projektne aplikacije koji se obično naplaćuje po odobravanju financiranja projekta iz „indirektnih/neizravnih troškova“?</w:t>
            </w:r>
          </w:p>
        </w:tc>
        <w:tc>
          <w:tcPr>
            <w:tcW w:w="3730" w:type="dxa"/>
          </w:tcPr>
          <w:p w14:paraId="35552544" w14:textId="22A4561F" w:rsidR="00A160C9" w:rsidRPr="007711D9" w:rsidRDefault="00516A3C" w:rsidP="00516A3C">
            <w:pPr>
              <w:pStyle w:val="Tekstkomentara"/>
              <w:rPr>
                <w:rFonts w:ascii="Times New Roman" w:eastAsia="Calibri" w:hAnsi="Times New Roman" w:cs="Times New Roman"/>
                <w:color w:val="000000" w:themeColor="text1"/>
                <w:sz w:val="22"/>
                <w:szCs w:val="22"/>
              </w:rPr>
            </w:pPr>
            <w:r w:rsidRPr="007711D9">
              <w:rPr>
                <w:rFonts w:ascii="Times New Roman" w:eastAsia="Calibri" w:hAnsi="Times New Roman" w:cs="Times New Roman"/>
                <w:color w:val="000000" w:themeColor="text1"/>
                <w:sz w:val="22"/>
                <w:szCs w:val="22"/>
              </w:rPr>
              <w:t>Sukladno točki 4.4 Uputa za prijavitelje, neizravne prihvatljive troškove ubrajaju se oni troškovi koji nastaju u okviru projekta ali nisu u izravnoj vezi s ostvarenjem jednog ili više ciljeva projekta, odnosno nisu izravno povezani ili se ne mogu izravno povezati s pojedinačnom aktivnošću projekta.  Sukladno navedenom, trošak izrade projektne apl</w:t>
            </w:r>
            <w:r w:rsidR="000F6FB6" w:rsidRPr="007711D9">
              <w:rPr>
                <w:rFonts w:ascii="Times New Roman" w:eastAsia="Calibri" w:hAnsi="Times New Roman" w:cs="Times New Roman"/>
                <w:color w:val="000000" w:themeColor="text1"/>
                <w:sz w:val="22"/>
                <w:szCs w:val="22"/>
              </w:rPr>
              <w:t>ikacije nije neizravni trošak.</w:t>
            </w:r>
          </w:p>
        </w:tc>
      </w:tr>
      <w:tr w:rsidR="007711D9" w:rsidRPr="007711D9" w14:paraId="0716B9BE" w14:textId="77777777" w:rsidTr="00607583">
        <w:trPr>
          <w:trHeight w:val="578"/>
        </w:trPr>
        <w:tc>
          <w:tcPr>
            <w:tcW w:w="1215" w:type="dxa"/>
          </w:tcPr>
          <w:p w14:paraId="3B74A677" w14:textId="191FFA88" w:rsidR="00AD0400" w:rsidRPr="007711D9" w:rsidRDefault="00AD0400" w:rsidP="00E52437">
            <w:pPr>
              <w:ind w:left="360"/>
              <w:contextualSpacing/>
              <w:rPr>
                <w:rFonts w:ascii="Times New Roman" w:eastAsia="Calibri" w:hAnsi="Times New Roman" w:cs="Times New Roman"/>
                <w:color w:val="000000" w:themeColor="text1"/>
              </w:rPr>
            </w:pPr>
            <w:r w:rsidRPr="007711D9">
              <w:rPr>
                <w:rFonts w:ascii="Times New Roman" w:eastAsia="Calibri" w:hAnsi="Times New Roman" w:cs="Times New Roman"/>
                <w:color w:val="000000" w:themeColor="text1"/>
              </w:rPr>
              <w:t>7</w:t>
            </w:r>
            <w:r w:rsidR="00A37FE0" w:rsidRPr="007711D9">
              <w:rPr>
                <w:rFonts w:ascii="Times New Roman" w:eastAsia="Calibri" w:hAnsi="Times New Roman" w:cs="Times New Roman"/>
                <w:color w:val="000000" w:themeColor="text1"/>
              </w:rPr>
              <w:t>.</w:t>
            </w:r>
          </w:p>
        </w:tc>
        <w:tc>
          <w:tcPr>
            <w:tcW w:w="4553" w:type="dxa"/>
          </w:tcPr>
          <w:p w14:paraId="64773F98" w14:textId="77777777" w:rsidR="00AD0400" w:rsidRPr="007711D9" w:rsidRDefault="00AD0400" w:rsidP="00AD0400">
            <w:pPr>
              <w:jc w:val="both"/>
              <w:rPr>
                <w:rFonts w:ascii="Times New Roman" w:eastAsia="Calibri" w:hAnsi="Times New Roman" w:cs="Times New Roman"/>
                <w:color w:val="000000" w:themeColor="text1"/>
              </w:rPr>
            </w:pPr>
            <w:r w:rsidRPr="007711D9">
              <w:rPr>
                <w:rFonts w:ascii="Times New Roman" w:eastAsia="Calibri" w:hAnsi="Times New Roman" w:cs="Times New Roman"/>
                <w:color w:val="000000" w:themeColor="text1"/>
              </w:rPr>
              <w:t>Udruga (organizacija civilnog društva) kao potencijalni prijavitelj djeluje od 2006. godine te svoje poslovanje djelom želi transferirati na društveno poduzetništvo (osnivanjem izdvojene pravne osobe - j.d.o.o. od strane same udruge, a čija će se dobit djelomično vraćati istoj za obavljanje osnovne neprofitne djelatnosti organizacije, čime će se omogućiti ekonomska održivost, pružanje socijalnih usluga te društveno odgovorno djelovanje iste). Sukladno točki 2.1.4. UZP-a, prihvatljivi prijavitelji za Skupinu 2. su pravne osobe privatnog prava (trgovačko društvo, udruga ili zadruga) koji moraju biti upisani u odgovarajući registar najmanje 30 dana prije dana podnošenja projektne prijave. Vezano uz isto, molimo Vas informacije:</w:t>
            </w:r>
          </w:p>
          <w:p w14:paraId="4DCFA2A1" w14:textId="77777777" w:rsidR="00AD0400" w:rsidRPr="007711D9" w:rsidRDefault="00AD0400" w:rsidP="00AD0400">
            <w:pPr>
              <w:jc w:val="both"/>
              <w:rPr>
                <w:rFonts w:ascii="Times New Roman" w:eastAsia="Calibri" w:hAnsi="Times New Roman" w:cs="Times New Roman"/>
                <w:color w:val="000000" w:themeColor="text1"/>
              </w:rPr>
            </w:pPr>
          </w:p>
          <w:p w14:paraId="319ED05B" w14:textId="77777777" w:rsidR="00AD0400" w:rsidRPr="007711D9" w:rsidRDefault="00AD0400" w:rsidP="00AD0400">
            <w:pPr>
              <w:jc w:val="both"/>
              <w:rPr>
                <w:rFonts w:ascii="Times New Roman" w:eastAsia="Calibri" w:hAnsi="Times New Roman" w:cs="Times New Roman"/>
                <w:color w:val="000000" w:themeColor="text1"/>
              </w:rPr>
            </w:pPr>
            <w:r w:rsidRPr="007711D9">
              <w:rPr>
                <w:rFonts w:ascii="Times New Roman" w:eastAsia="Calibri" w:hAnsi="Times New Roman" w:cs="Times New Roman"/>
                <w:color w:val="000000" w:themeColor="text1"/>
              </w:rPr>
              <w:t>1. Da li je prihvatljiv prijavitelj Organizacija civilnog društva (udruga) koja će nakon predaje projektne prijave ili tijekom provedbe projekta osnovati izdvojenu pravnu osobu (j.d.o.o.) putem koje će obavljati društveno-poduzetničke aktivnosti vezane uz ovaj poziv? </w:t>
            </w:r>
          </w:p>
          <w:p w14:paraId="0522F668" w14:textId="77777777" w:rsidR="00AD0400" w:rsidRPr="007711D9" w:rsidRDefault="00AD0400" w:rsidP="00003C23">
            <w:pPr>
              <w:jc w:val="both"/>
              <w:rPr>
                <w:rFonts w:ascii="Times New Roman" w:eastAsia="Calibri" w:hAnsi="Times New Roman" w:cs="Times New Roman"/>
                <w:color w:val="000000" w:themeColor="text1"/>
              </w:rPr>
            </w:pPr>
          </w:p>
        </w:tc>
        <w:tc>
          <w:tcPr>
            <w:tcW w:w="3730" w:type="dxa"/>
          </w:tcPr>
          <w:p w14:paraId="2698667F" w14:textId="77777777" w:rsidR="00AD0400" w:rsidRPr="007711D9" w:rsidRDefault="00AD0400" w:rsidP="00AD0400">
            <w:pPr>
              <w:jc w:val="both"/>
              <w:rPr>
                <w:rFonts w:ascii="Times New Roman" w:eastAsia="Calibri" w:hAnsi="Times New Roman" w:cs="Times New Roman"/>
                <w:color w:val="000000" w:themeColor="text1"/>
              </w:rPr>
            </w:pPr>
          </w:p>
          <w:p w14:paraId="3FA0DCB8" w14:textId="77777777" w:rsidR="00AD0400" w:rsidRPr="007711D9" w:rsidRDefault="00AD0400" w:rsidP="00AD0400">
            <w:pPr>
              <w:jc w:val="both"/>
              <w:rPr>
                <w:rFonts w:ascii="Times New Roman" w:eastAsia="Calibri" w:hAnsi="Times New Roman" w:cs="Times New Roman"/>
                <w:color w:val="000000" w:themeColor="text1"/>
              </w:rPr>
            </w:pPr>
          </w:p>
          <w:p w14:paraId="19405CBB" w14:textId="77777777" w:rsidR="00AD0400" w:rsidRPr="007711D9" w:rsidRDefault="00AD0400" w:rsidP="00AD0400">
            <w:pPr>
              <w:jc w:val="both"/>
              <w:rPr>
                <w:rFonts w:ascii="Times New Roman" w:eastAsia="Calibri" w:hAnsi="Times New Roman" w:cs="Times New Roman"/>
                <w:color w:val="000000" w:themeColor="text1"/>
              </w:rPr>
            </w:pPr>
          </w:p>
          <w:p w14:paraId="55323C43" w14:textId="77777777" w:rsidR="00AD0400" w:rsidRPr="007711D9" w:rsidRDefault="00AD0400" w:rsidP="00AD0400">
            <w:pPr>
              <w:jc w:val="both"/>
              <w:rPr>
                <w:rFonts w:ascii="Times New Roman" w:eastAsia="Calibri" w:hAnsi="Times New Roman" w:cs="Times New Roman"/>
                <w:color w:val="000000" w:themeColor="text1"/>
              </w:rPr>
            </w:pPr>
          </w:p>
          <w:p w14:paraId="033EB760" w14:textId="77777777" w:rsidR="00AD0400" w:rsidRPr="007711D9" w:rsidRDefault="00AD0400" w:rsidP="00AD0400">
            <w:pPr>
              <w:jc w:val="both"/>
              <w:rPr>
                <w:rFonts w:ascii="Times New Roman" w:eastAsia="Calibri" w:hAnsi="Times New Roman" w:cs="Times New Roman"/>
                <w:color w:val="000000" w:themeColor="text1"/>
              </w:rPr>
            </w:pPr>
          </w:p>
          <w:p w14:paraId="180D99F8" w14:textId="77777777" w:rsidR="00AD0400" w:rsidRPr="007711D9" w:rsidRDefault="00AD0400" w:rsidP="00AD0400">
            <w:pPr>
              <w:jc w:val="both"/>
              <w:rPr>
                <w:rFonts w:ascii="Times New Roman" w:eastAsia="Calibri" w:hAnsi="Times New Roman" w:cs="Times New Roman"/>
                <w:color w:val="000000" w:themeColor="text1"/>
              </w:rPr>
            </w:pPr>
          </w:p>
          <w:p w14:paraId="5CD88C7F" w14:textId="77777777" w:rsidR="00AD0400" w:rsidRPr="007711D9" w:rsidRDefault="00AD0400" w:rsidP="00AD0400">
            <w:pPr>
              <w:jc w:val="both"/>
              <w:rPr>
                <w:rFonts w:ascii="Times New Roman" w:eastAsia="Calibri" w:hAnsi="Times New Roman" w:cs="Times New Roman"/>
                <w:color w:val="000000" w:themeColor="text1"/>
              </w:rPr>
            </w:pPr>
          </w:p>
          <w:p w14:paraId="7A92C6F7" w14:textId="77777777" w:rsidR="00AD0400" w:rsidRPr="007711D9" w:rsidRDefault="00AD0400" w:rsidP="00AD0400">
            <w:pPr>
              <w:jc w:val="both"/>
              <w:rPr>
                <w:rFonts w:ascii="Times New Roman" w:eastAsia="Calibri" w:hAnsi="Times New Roman" w:cs="Times New Roman"/>
                <w:color w:val="000000" w:themeColor="text1"/>
              </w:rPr>
            </w:pPr>
          </w:p>
          <w:p w14:paraId="6BE7E1F9" w14:textId="77777777" w:rsidR="00AD0400" w:rsidRPr="007711D9" w:rsidRDefault="00AD0400" w:rsidP="00AD0400">
            <w:pPr>
              <w:jc w:val="both"/>
              <w:rPr>
                <w:rFonts w:ascii="Times New Roman" w:eastAsia="Calibri" w:hAnsi="Times New Roman" w:cs="Times New Roman"/>
                <w:color w:val="000000" w:themeColor="text1"/>
              </w:rPr>
            </w:pPr>
          </w:p>
          <w:p w14:paraId="39D4EB31" w14:textId="77777777" w:rsidR="00AD0400" w:rsidRPr="007711D9" w:rsidRDefault="00AD0400" w:rsidP="00AD0400">
            <w:pPr>
              <w:jc w:val="both"/>
              <w:rPr>
                <w:rFonts w:ascii="Times New Roman" w:eastAsia="Calibri" w:hAnsi="Times New Roman" w:cs="Times New Roman"/>
                <w:color w:val="000000" w:themeColor="text1"/>
              </w:rPr>
            </w:pPr>
          </w:p>
          <w:p w14:paraId="384F99A2" w14:textId="77777777" w:rsidR="00AD0400" w:rsidRPr="007711D9" w:rsidRDefault="00AD0400" w:rsidP="00AD0400">
            <w:pPr>
              <w:jc w:val="both"/>
              <w:rPr>
                <w:rFonts w:ascii="Times New Roman" w:eastAsia="Calibri" w:hAnsi="Times New Roman" w:cs="Times New Roman"/>
                <w:color w:val="000000" w:themeColor="text1"/>
              </w:rPr>
            </w:pPr>
          </w:p>
          <w:p w14:paraId="60C5A5BB" w14:textId="77777777" w:rsidR="00AD0400" w:rsidRPr="007711D9" w:rsidRDefault="00AD0400" w:rsidP="00AD0400">
            <w:pPr>
              <w:jc w:val="both"/>
              <w:rPr>
                <w:rFonts w:ascii="Times New Roman" w:eastAsia="Calibri" w:hAnsi="Times New Roman" w:cs="Times New Roman"/>
                <w:color w:val="000000" w:themeColor="text1"/>
              </w:rPr>
            </w:pPr>
          </w:p>
          <w:p w14:paraId="1973D486" w14:textId="77777777" w:rsidR="00AD0400" w:rsidRPr="007711D9" w:rsidRDefault="00AD0400" w:rsidP="00AD0400">
            <w:pPr>
              <w:jc w:val="both"/>
              <w:rPr>
                <w:rFonts w:ascii="Times New Roman" w:eastAsia="Calibri" w:hAnsi="Times New Roman" w:cs="Times New Roman"/>
                <w:color w:val="000000" w:themeColor="text1"/>
              </w:rPr>
            </w:pPr>
          </w:p>
          <w:p w14:paraId="0BACC724" w14:textId="77777777" w:rsidR="00AD0400" w:rsidRPr="007711D9" w:rsidRDefault="00AD0400" w:rsidP="00AD0400">
            <w:pPr>
              <w:jc w:val="both"/>
              <w:rPr>
                <w:rFonts w:ascii="Times New Roman" w:eastAsia="Calibri" w:hAnsi="Times New Roman" w:cs="Times New Roman"/>
                <w:color w:val="000000" w:themeColor="text1"/>
              </w:rPr>
            </w:pPr>
          </w:p>
          <w:p w14:paraId="7E6054DD" w14:textId="77777777" w:rsidR="00AD0400" w:rsidRPr="007711D9" w:rsidRDefault="00AD0400" w:rsidP="00AD0400">
            <w:pPr>
              <w:jc w:val="both"/>
              <w:rPr>
                <w:rFonts w:ascii="Times New Roman" w:eastAsia="Calibri" w:hAnsi="Times New Roman" w:cs="Times New Roman"/>
                <w:color w:val="000000" w:themeColor="text1"/>
              </w:rPr>
            </w:pPr>
          </w:p>
          <w:p w14:paraId="50A4A99B" w14:textId="77777777" w:rsidR="00AD0400" w:rsidRPr="007711D9" w:rsidRDefault="00AD0400" w:rsidP="00AD0400">
            <w:pPr>
              <w:jc w:val="both"/>
              <w:rPr>
                <w:rFonts w:ascii="Times New Roman" w:eastAsia="Calibri" w:hAnsi="Times New Roman" w:cs="Times New Roman"/>
                <w:color w:val="000000" w:themeColor="text1"/>
              </w:rPr>
            </w:pPr>
          </w:p>
          <w:p w14:paraId="580B7AF2" w14:textId="77777777" w:rsidR="00AD0400" w:rsidRPr="007711D9" w:rsidRDefault="00AD0400" w:rsidP="00AD0400">
            <w:pPr>
              <w:jc w:val="both"/>
              <w:rPr>
                <w:rFonts w:ascii="Times New Roman" w:eastAsia="Calibri" w:hAnsi="Times New Roman" w:cs="Times New Roman"/>
                <w:color w:val="000000" w:themeColor="text1"/>
              </w:rPr>
            </w:pPr>
          </w:p>
          <w:p w14:paraId="4B78755F" w14:textId="77777777" w:rsidR="00AD0400" w:rsidRPr="007711D9" w:rsidRDefault="00AD0400" w:rsidP="00AD0400">
            <w:pPr>
              <w:jc w:val="both"/>
              <w:rPr>
                <w:rFonts w:ascii="Times New Roman" w:eastAsia="Calibri" w:hAnsi="Times New Roman" w:cs="Times New Roman"/>
                <w:color w:val="000000" w:themeColor="text1"/>
              </w:rPr>
            </w:pPr>
          </w:p>
          <w:p w14:paraId="295398B9" w14:textId="103D4E80" w:rsidR="00AD0400" w:rsidRPr="007711D9" w:rsidRDefault="002C72D5" w:rsidP="009D669F">
            <w:pPr>
              <w:jc w:val="both"/>
              <w:rPr>
                <w:rFonts w:ascii="Times New Roman" w:eastAsia="Calibri" w:hAnsi="Times New Roman" w:cs="Times New Roman"/>
                <w:color w:val="000000" w:themeColor="text1"/>
              </w:rPr>
            </w:pPr>
            <w:r w:rsidRPr="007711D9">
              <w:rPr>
                <w:rFonts w:ascii="Times New Roman" w:eastAsia="Calibri" w:hAnsi="Times New Roman" w:cs="Times New Roman"/>
                <w:color w:val="000000" w:themeColor="text1"/>
              </w:rPr>
              <w:t>Sukladno Uputi za prijavitelje, Prijavitelj za Skupinu 2 je onaj koji želi svoje poslovanje provedbom</w:t>
            </w:r>
            <w:r w:rsidR="006102B2">
              <w:rPr>
                <w:rFonts w:ascii="Times New Roman" w:eastAsia="Calibri" w:hAnsi="Times New Roman" w:cs="Times New Roman"/>
                <w:color w:val="000000" w:themeColor="text1"/>
              </w:rPr>
              <w:t xml:space="preserve"> projekta započeti (novoosnov</w:t>
            </w:r>
            <w:r w:rsidR="00C9605A">
              <w:rPr>
                <w:rFonts w:ascii="Times New Roman" w:eastAsia="Calibri" w:hAnsi="Times New Roman" w:cs="Times New Roman"/>
                <w:color w:val="000000" w:themeColor="text1"/>
              </w:rPr>
              <w:t>ani</w:t>
            </w:r>
            <w:r w:rsidRPr="007711D9">
              <w:rPr>
                <w:rFonts w:ascii="Times New Roman" w:eastAsia="Calibri" w:hAnsi="Times New Roman" w:cs="Times New Roman"/>
                <w:color w:val="000000" w:themeColor="text1"/>
              </w:rPr>
              <w:t xml:space="preserve"> pravni subjekti) ili transferirati na društveno poduzetništvo. U tom smislu, osnivanje novog pravnog subjekta u toku projekta koji bi poslovao po načelima društvenog poduzetništva, nije prihvatljivo. Ukoliko pravni subjekt (npr. udruga) želi osnovati drugi pravni subjekt (npr. trgovačko društvo) koje bi poslovalo po principima društvenog </w:t>
            </w:r>
            <w:r w:rsidRPr="007711D9">
              <w:rPr>
                <w:rFonts w:ascii="Times New Roman" w:eastAsia="Calibri" w:hAnsi="Times New Roman" w:cs="Times New Roman"/>
                <w:color w:val="000000" w:themeColor="text1"/>
              </w:rPr>
              <w:lastRenderedPageBreak/>
              <w:t xml:space="preserve">poduzetništva, takvo trgovačko društvo bi sukladno točki 2.1.4, </w:t>
            </w:r>
            <w:proofErr w:type="spellStart"/>
            <w:r w:rsidRPr="007711D9">
              <w:rPr>
                <w:rFonts w:ascii="Times New Roman" w:eastAsia="Calibri" w:hAnsi="Times New Roman" w:cs="Times New Roman"/>
                <w:color w:val="000000" w:themeColor="text1"/>
              </w:rPr>
              <w:t>podtočki</w:t>
            </w:r>
            <w:proofErr w:type="spellEnd"/>
            <w:r w:rsidRPr="007711D9">
              <w:rPr>
                <w:rFonts w:ascii="Times New Roman" w:eastAsia="Calibri" w:hAnsi="Times New Roman" w:cs="Times New Roman"/>
                <w:color w:val="000000" w:themeColor="text1"/>
              </w:rPr>
              <w:t xml:space="preserve"> b) moralo biti upisano u odgovarajući registar najmanje 30 dana prije podnošenja prijave, te biti u svojstvu Prijavitelja na Poziv, uz obavezu ispunjavanja i svih ostalih uvjeta prihvatljivosti definiranih pod navedenom točkom.</w:t>
            </w:r>
          </w:p>
        </w:tc>
      </w:tr>
      <w:tr w:rsidR="007711D9" w:rsidRPr="007711D9" w14:paraId="65C3471F" w14:textId="77777777" w:rsidTr="00607583">
        <w:trPr>
          <w:trHeight w:val="578"/>
        </w:trPr>
        <w:tc>
          <w:tcPr>
            <w:tcW w:w="1215" w:type="dxa"/>
          </w:tcPr>
          <w:p w14:paraId="333BB601" w14:textId="77777777" w:rsidR="00E6424C" w:rsidRPr="007711D9" w:rsidRDefault="00E6424C" w:rsidP="00E52437">
            <w:pPr>
              <w:ind w:left="360"/>
              <w:contextualSpacing/>
              <w:rPr>
                <w:rFonts w:ascii="Times New Roman" w:eastAsia="Calibri" w:hAnsi="Times New Roman" w:cs="Times New Roman"/>
                <w:color w:val="000000" w:themeColor="text1"/>
              </w:rPr>
            </w:pPr>
          </w:p>
        </w:tc>
        <w:tc>
          <w:tcPr>
            <w:tcW w:w="4553" w:type="dxa"/>
          </w:tcPr>
          <w:p w14:paraId="26C84C76" w14:textId="6D2A07A2" w:rsidR="00E6424C" w:rsidRPr="007711D9" w:rsidRDefault="00E6424C" w:rsidP="00E6424C">
            <w:pPr>
              <w:jc w:val="both"/>
              <w:rPr>
                <w:rFonts w:ascii="Times New Roman" w:eastAsia="Calibri" w:hAnsi="Times New Roman" w:cs="Times New Roman"/>
                <w:color w:val="000000" w:themeColor="text1"/>
              </w:rPr>
            </w:pPr>
            <w:r w:rsidRPr="007711D9">
              <w:rPr>
                <w:rFonts w:ascii="Times New Roman" w:eastAsia="Calibri" w:hAnsi="Times New Roman" w:cs="Times New Roman"/>
                <w:color w:val="000000" w:themeColor="text1"/>
              </w:rPr>
              <w:t>Ukoliko je isto prihvatljivo te bi se smatralo transformacijom korisnika u društveno poduzeće kao jedna od prihvatljivih aktivnosti projekta, da li se takvo poduzeće smije osnovati prije početka provedbe projekta ili je nužno čekati početak provedbe? </w:t>
            </w:r>
          </w:p>
          <w:p w14:paraId="14C21D3B" w14:textId="77777777" w:rsidR="00E6424C" w:rsidRPr="007711D9" w:rsidRDefault="00E6424C" w:rsidP="00003C23">
            <w:pPr>
              <w:jc w:val="both"/>
              <w:rPr>
                <w:rFonts w:ascii="Times New Roman" w:eastAsia="Calibri" w:hAnsi="Times New Roman" w:cs="Times New Roman"/>
                <w:color w:val="000000" w:themeColor="text1"/>
              </w:rPr>
            </w:pPr>
          </w:p>
        </w:tc>
        <w:tc>
          <w:tcPr>
            <w:tcW w:w="3730" w:type="dxa"/>
          </w:tcPr>
          <w:p w14:paraId="7257828F" w14:textId="350F9DD4" w:rsidR="00E6424C" w:rsidRPr="007711D9" w:rsidRDefault="00E6424C" w:rsidP="00E6424C">
            <w:pPr>
              <w:jc w:val="both"/>
              <w:rPr>
                <w:rFonts w:ascii="Times New Roman" w:eastAsia="Calibri" w:hAnsi="Times New Roman" w:cs="Times New Roman"/>
                <w:color w:val="000000" w:themeColor="text1"/>
              </w:rPr>
            </w:pPr>
            <w:r w:rsidRPr="007711D9">
              <w:rPr>
                <w:rFonts w:ascii="Times New Roman" w:eastAsia="Calibri" w:hAnsi="Times New Roman" w:cs="Times New Roman"/>
                <w:color w:val="000000" w:themeColor="text1"/>
              </w:rPr>
              <w:t>Vid</w:t>
            </w:r>
            <w:r w:rsidR="00C9605A">
              <w:rPr>
                <w:rFonts w:ascii="Times New Roman" w:eastAsia="Calibri" w:hAnsi="Times New Roman" w:cs="Times New Roman"/>
                <w:color w:val="000000" w:themeColor="text1"/>
              </w:rPr>
              <w:t>jeti prethodni odgovor.</w:t>
            </w:r>
          </w:p>
          <w:p w14:paraId="75E8243E" w14:textId="77777777" w:rsidR="00E6424C" w:rsidRPr="007711D9" w:rsidRDefault="00E6424C" w:rsidP="009D669F">
            <w:pPr>
              <w:jc w:val="both"/>
              <w:rPr>
                <w:rFonts w:ascii="Times New Roman" w:eastAsia="Calibri" w:hAnsi="Times New Roman" w:cs="Times New Roman"/>
                <w:color w:val="000000" w:themeColor="text1"/>
              </w:rPr>
            </w:pPr>
          </w:p>
        </w:tc>
      </w:tr>
      <w:tr w:rsidR="007711D9" w:rsidRPr="007711D9" w14:paraId="3AE73F4C" w14:textId="77777777" w:rsidTr="00607583">
        <w:trPr>
          <w:trHeight w:val="578"/>
        </w:trPr>
        <w:tc>
          <w:tcPr>
            <w:tcW w:w="1215" w:type="dxa"/>
          </w:tcPr>
          <w:p w14:paraId="2B424008" w14:textId="77777777" w:rsidR="00E6424C" w:rsidRPr="007711D9" w:rsidRDefault="00E6424C" w:rsidP="00E52437">
            <w:pPr>
              <w:ind w:left="360"/>
              <w:contextualSpacing/>
              <w:rPr>
                <w:rFonts w:ascii="Times New Roman" w:eastAsia="Calibri" w:hAnsi="Times New Roman" w:cs="Times New Roman"/>
                <w:color w:val="000000" w:themeColor="text1"/>
              </w:rPr>
            </w:pPr>
          </w:p>
        </w:tc>
        <w:tc>
          <w:tcPr>
            <w:tcW w:w="4553" w:type="dxa"/>
          </w:tcPr>
          <w:p w14:paraId="279F35D2" w14:textId="6E678D9D" w:rsidR="00E6424C" w:rsidRPr="007711D9" w:rsidRDefault="00E6424C" w:rsidP="00003C23">
            <w:pPr>
              <w:jc w:val="both"/>
              <w:rPr>
                <w:rFonts w:ascii="Times New Roman" w:eastAsia="Calibri" w:hAnsi="Times New Roman" w:cs="Times New Roman"/>
                <w:color w:val="000000" w:themeColor="text1"/>
              </w:rPr>
            </w:pPr>
            <w:r w:rsidRPr="007711D9">
              <w:rPr>
                <w:rFonts w:ascii="Times New Roman" w:eastAsia="Calibri" w:hAnsi="Times New Roman" w:cs="Times New Roman"/>
                <w:color w:val="000000" w:themeColor="text1"/>
              </w:rPr>
              <w:t>Ukoliko isto nije prihvatljivo te udruga odluči pokrenuti društveno-poduzetništvo u okviru same organizacije - djelovanjem kroz postojeći pravni oblik, postoji li definirano razdoblje nakon završetka provedbe projekta u kojem se rezultati i oprema moraju zadržati u istoj, odnosno ne smiju koristiti za obavljanje gospodarske djelatnosti u potencijalno kasnije osnovanom j.d.o.o.-u? </w:t>
            </w:r>
          </w:p>
        </w:tc>
        <w:tc>
          <w:tcPr>
            <w:tcW w:w="3730" w:type="dxa"/>
          </w:tcPr>
          <w:p w14:paraId="21E074A2" w14:textId="117740B4" w:rsidR="00E6424C" w:rsidRPr="007711D9" w:rsidRDefault="002C0035" w:rsidP="00260DA6">
            <w:pPr>
              <w:jc w:val="both"/>
              <w:rPr>
                <w:rFonts w:ascii="Times New Roman" w:eastAsia="Calibri" w:hAnsi="Times New Roman" w:cs="Times New Roman"/>
                <w:color w:val="000000" w:themeColor="text1"/>
              </w:rPr>
            </w:pPr>
            <w:r>
              <w:rPr>
                <w:rFonts w:ascii="Times New Roman" w:eastAsia="Calibri" w:hAnsi="Times New Roman" w:cs="Times New Roman"/>
                <w:color w:val="000000" w:themeColor="text1"/>
              </w:rPr>
              <w:t xml:space="preserve">Uvjeti o korištenju opreme navode se u članku 9. </w:t>
            </w:r>
            <w:r w:rsidR="00D36C6B">
              <w:rPr>
                <w:rFonts w:ascii="Times New Roman" w:eastAsia="Calibri" w:hAnsi="Times New Roman" w:cs="Times New Roman"/>
                <w:color w:val="000000" w:themeColor="text1"/>
              </w:rPr>
              <w:t xml:space="preserve">Vlasništvo i trajnost projekta </w:t>
            </w:r>
            <w:r>
              <w:rPr>
                <w:rFonts w:ascii="Times New Roman" w:eastAsia="Calibri" w:hAnsi="Times New Roman" w:cs="Times New Roman"/>
                <w:color w:val="000000" w:themeColor="text1"/>
              </w:rPr>
              <w:t>Općih uvjeta Ugovora.</w:t>
            </w:r>
          </w:p>
        </w:tc>
      </w:tr>
      <w:tr w:rsidR="007711D9" w:rsidRPr="007711D9" w14:paraId="4128CD95" w14:textId="77777777" w:rsidTr="00607583">
        <w:trPr>
          <w:trHeight w:val="578"/>
        </w:trPr>
        <w:tc>
          <w:tcPr>
            <w:tcW w:w="1215" w:type="dxa"/>
          </w:tcPr>
          <w:p w14:paraId="3D4BF39A" w14:textId="77777777" w:rsidR="00E6424C" w:rsidRPr="007711D9" w:rsidRDefault="00E6424C" w:rsidP="00E52437">
            <w:pPr>
              <w:ind w:left="360"/>
              <w:contextualSpacing/>
              <w:rPr>
                <w:rFonts w:ascii="Times New Roman" w:eastAsia="Calibri" w:hAnsi="Times New Roman" w:cs="Times New Roman"/>
                <w:color w:val="000000" w:themeColor="text1"/>
              </w:rPr>
            </w:pPr>
          </w:p>
        </w:tc>
        <w:tc>
          <w:tcPr>
            <w:tcW w:w="4553" w:type="dxa"/>
          </w:tcPr>
          <w:p w14:paraId="25CD34DC" w14:textId="72238665" w:rsidR="00E6424C" w:rsidRPr="007711D9" w:rsidRDefault="003A748A" w:rsidP="00003C23">
            <w:pPr>
              <w:jc w:val="both"/>
              <w:rPr>
                <w:rFonts w:ascii="Times New Roman" w:eastAsia="Calibri" w:hAnsi="Times New Roman" w:cs="Times New Roman"/>
                <w:color w:val="000000" w:themeColor="text1"/>
              </w:rPr>
            </w:pPr>
            <w:r w:rsidRPr="007711D9">
              <w:rPr>
                <w:rFonts w:ascii="Times New Roman" w:eastAsia="Calibri" w:hAnsi="Times New Roman" w:cs="Times New Roman"/>
                <w:color w:val="000000" w:themeColor="text1"/>
              </w:rPr>
              <w:t xml:space="preserve">Sukladno točki 4.2.1. </w:t>
            </w:r>
            <w:proofErr w:type="spellStart"/>
            <w:r w:rsidRPr="007711D9">
              <w:rPr>
                <w:rFonts w:ascii="Times New Roman" w:eastAsia="Calibri" w:hAnsi="Times New Roman" w:cs="Times New Roman"/>
                <w:color w:val="000000" w:themeColor="text1"/>
              </w:rPr>
              <w:t>UzP</w:t>
            </w:r>
            <w:proofErr w:type="spellEnd"/>
            <w:r w:rsidRPr="007711D9">
              <w:rPr>
                <w:rFonts w:ascii="Times New Roman" w:eastAsia="Calibri" w:hAnsi="Times New Roman" w:cs="Times New Roman"/>
                <w:color w:val="000000" w:themeColor="text1"/>
              </w:rPr>
              <w:t>-a, navedeno je kako se troškovi osoblja zaposlenog  temeljem UOR </w:t>
            </w:r>
            <w:r w:rsidRPr="007711D9">
              <w:rPr>
                <w:rFonts w:ascii="Times New Roman" w:eastAsia="Calibri" w:hAnsi="Times New Roman" w:cs="Times New Roman"/>
                <w:b/>
                <w:bCs/>
                <w:color w:val="000000" w:themeColor="text1"/>
              </w:rPr>
              <w:t>mogu</w:t>
            </w:r>
            <w:r w:rsidRPr="007711D9">
              <w:rPr>
                <w:rFonts w:ascii="Times New Roman" w:eastAsia="Calibri" w:hAnsi="Times New Roman" w:cs="Times New Roman"/>
                <w:color w:val="000000" w:themeColor="text1"/>
              </w:rPr>
              <w:t xml:space="preserve"> izračunati primjenom standardne veličine jediničnih troškova. Da li je isto obavezno, tj. da li se troškovi moraju izračunati navedenom metodologijom?</w:t>
            </w:r>
          </w:p>
        </w:tc>
        <w:tc>
          <w:tcPr>
            <w:tcW w:w="3730" w:type="dxa"/>
          </w:tcPr>
          <w:p w14:paraId="4C71B490" w14:textId="5E951BA2" w:rsidR="00E6424C" w:rsidRPr="007711D9" w:rsidRDefault="003A748A" w:rsidP="009D669F">
            <w:pPr>
              <w:jc w:val="both"/>
              <w:rPr>
                <w:rFonts w:ascii="Times New Roman" w:eastAsia="Calibri" w:hAnsi="Times New Roman" w:cs="Times New Roman"/>
                <w:color w:val="000000" w:themeColor="text1"/>
              </w:rPr>
            </w:pPr>
            <w:r w:rsidRPr="007711D9">
              <w:rPr>
                <w:rFonts w:ascii="Times New Roman" w:eastAsia="Calibri" w:hAnsi="Times New Roman" w:cs="Times New Roman"/>
                <w:color w:val="000000" w:themeColor="text1"/>
              </w:rPr>
              <w:t>Metodologija ponuđena u točki 4.2.1. Uputa za Prijavitelje: „Troškovi osoblja zaposlenog na određeno ili neodređeno vrijeme ugovorom o radu mogu se izračunati korištenjem standardne veličine jediničnih troškova sukladno čl. 68., stavak 2. Uredbe br. 1303/2013 Europske unije na način da se zadnji dokumentirani godišnji (12 uzastopnih mjeseci) bruto 2 iznos troškova plaća djelatnika koji radi u punom radnom vremenu podijeli sa 1720 sati.“ smatra se prihvatljivom, no nije obavezna za Prijavitelja.</w:t>
            </w:r>
          </w:p>
        </w:tc>
      </w:tr>
      <w:tr w:rsidR="007711D9" w:rsidRPr="007711D9" w14:paraId="6E7CEAC6" w14:textId="77777777" w:rsidTr="00607583">
        <w:trPr>
          <w:trHeight w:val="578"/>
        </w:trPr>
        <w:tc>
          <w:tcPr>
            <w:tcW w:w="1215" w:type="dxa"/>
          </w:tcPr>
          <w:p w14:paraId="3931306C" w14:textId="77777777" w:rsidR="00E6424C" w:rsidRPr="007711D9" w:rsidRDefault="00E6424C" w:rsidP="00E52437">
            <w:pPr>
              <w:ind w:left="360"/>
              <w:contextualSpacing/>
              <w:rPr>
                <w:rFonts w:ascii="Times New Roman" w:eastAsia="Calibri" w:hAnsi="Times New Roman" w:cs="Times New Roman"/>
                <w:color w:val="000000" w:themeColor="text1"/>
              </w:rPr>
            </w:pPr>
          </w:p>
        </w:tc>
        <w:tc>
          <w:tcPr>
            <w:tcW w:w="4553" w:type="dxa"/>
          </w:tcPr>
          <w:p w14:paraId="2F1B7867" w14:textId="4FB655B6" w:rsidR="00E6424C" w:rsidRPr="007711D9" w:rsidRDefault="003A748A" w:rsidP="00003C23">
            <w:pPr>
              <w:jc w:val="both"/>
              <w:rPr>
                <w:rFonts w:ascii="Times New Roman" w:eastAsia="Calibri" w:hAnsi="Times New Roman" w:cs="Times New Roman"/>
                <w:color w:val="000000" w:themeColor="text1"/>
              </w:rPr>
            </w:pPr>
            <w:r w:rsidRPr="007711D9">
              <w:rPr>
                <w:rFonts w:ascii="Times New Roman" w:eastAsia="Calibri" w:hAnsi="Times New Roman" w:cs="Times New Roman"/>
                <w:color w:val="000000" w:themeColor="text1"/>
              </w:rPr>
              <w:t>Da li su za Skupinu 2. prihvatljivi troškovi plaća i honorara osoblja koji će provoditi specifičnu gospodarsku djelatnost (primjerice izvoditi neformalne glazbene edukacije ili pružati usluge organizacije događanja)?</w:t>
            </w:r>
          </w:p>
        </w:tc>
        <w:tc>
          <w:tcPr>
            <w:tcW w:w="3730" w:type="dxa"/>
          </w:tcPr>
          <w:p w14:paraId="4E773D8D" w14:textId="77777777" w:rsidR="00630E54" w:rsidRPr="007711D9" w:rsidRDefault="00630E54" w:rsidP="00630E54">
            <w:pPr>
              <w:jc w:val="both"/>
              <w:rPr>
                <w:rFonts w:ascii="Times New Roman" w:eastAsia="Calibri" w:hAnsi="Times New Roman" w:cs="Times New Roman"/>
                <w:color w:val="000000" w:themeColor="text1"/>
              </w:rPr>
            </w:pPr>
            <w:r w:rsidRPr="007711D9">
              <w:rPr>
                <w:rFonts w:ascii="Times New Roman" w:eastAsia="Calibri" w:hAnsi="Times New Roman" w:cs="Times New Roman"/>
                <w:color w:val="000000" w:themeColor="text1"/>
              </w:rPr>
              <w:t xml:space="preserve">Sukladno točki 3.3.3 Uputa za prijavitelje, </w:t>
            </w:r>
            <w:r w:rsidRPr="009564A9">
              <w:rPr>
                <w:rFonts w:ascii="Times New Roman" w:eastAsia="Calibri" w:hAnsi="Times New Roman" w:cs="Times New Roman"/>
                <w:color w:val="FF0000"/>
              </w:rPr>
              <w:t>novo zapošljavanje pripadnika ciljane skupine i/ili troškovi plaća zaposlenika Prijavitelja i ako je primjenjivo, Partnera na provedbi Aktivnosti 4. Provedba društveno-poduzetničkih aktivnosti za Skupinu 2 prihvatljivi su za vrijeme trajanja projekta s naglaskom da ukupni troškovi njihovih plaća ne smiju biti veći od 50% ukupnog iznosa projekta.</w:t>
            </w:r>
          </w:p>
          <w:p w14:paraId="4BE6C0BD" w14:textId="4F813718" w:rsidR="00E6424C" w:rsidRPr="007711D9" w:rsidRDefault="00630E54" w:rsidP="00630E54">
            <w:pPr>
              <w:jc w:val="both"/>
              <w:rPr>
                <w:rFonts w:ascii="Times New Roman" w:eastAsia="Calibri" w:hAnsi="Times New Roman" w:cs="Times New Roman"/>
                <w:color w:val="000000" w:themeColor="text1"/>
              </w:rPr>
            </w:pPr>
            <w:r w:rsidRPr="009564A9">
              <w:rPr>
                <w:rFonts w:ascii="Times New Roman" w:eastAsia="Calibri" w:hAnsi="Times New Roman" w:cs="Times New Roman"/>
                <w:color w:val="FF0000"/>
              </w:rPr>
              <w:t>Navedeno će biti uvršteno u izmjene/dopune natječajne dokumentacije.</w:t>
            </w:r>
          </w:p>
        </w:tc>
      </w:tr>
      <w:tr w:rsidR="007711D9" w:rsidRPr="007711D9" w14:paraId="7D30AE9D" w14:textId="77777777" w:rsidTr="00607583">
        <w:trPr>
          <w:trHeight w:val="578"/>
        </w:trPr>
        <w:tc>
          <w:tcPr>
            <w:tcW w:w="1215" w:type="dxa"/>
          </w:tcPr>
          <w:p w14:paraId="7ADA9C51" w14:textId="77777777" w:rsidR="00E6424C" w:rsidRPr="007711D9" w:rsidRDefault="00E6424C" w:rsidP="00E52437">
            <w:pPr>
              <w:ind w:left="360"/>
              <w:contextualSpacing/>
              <w:rPr>
                <w:rFonts w:ascii="Times New Roman" w:eastAsia="Calibri" w:hAnsi="Times New Roman" w:cs="Times New Roman"/>
                <w:color w:val="000000" w:themeColor="text1"/>
              </w:rPr>
            </w:pPr>
          </w:p>
        </w:tc>
        <w:tc>
          <w:tcPr>
            <w:tcW w:w="4553" w:type="dxa"/>
          </w:tcPr>
          <w:p w14:paraId="381A1F06" w14:textId="77777777" w:rsidR="003A748A" w:rsidRPr="007711D9" w:rsidRDefault="003A748A" w:rsidP="003A748A">
            <w:pPr>
              <w:jc w:val="both"/>
              <w:rPr>
                <w:rFonts w:ascii="Times New Roman" w:eastAsia="Calibri" w:hAnsi="Times New Roman" w:cs="Times New Roman"/>
                <w:color w:val="000000" w:themeColor="text1"/>
              </w:rPr>
            </w:pPr>
            <w:r w:rsidRPr="007711D9">
              <w:rPr>
                <w:rFonts w:ascii="Times New Roman" w:eastAsia="Calibri" w:hAnsi="Times New Roman" w:cs="Times New Roman"/>
                <w:color w:val="000000" w:themeColor="text1"/>
              </w:rPr>
              <w:t xml:space="preserve">Da li su pod prihvatljive aktivnosti dozvoljene stručne edukacije osoblja (zaposlenika i vanjskih suradnika) u specifičnim područjima poput pedagogije, glazbenog stvaralaštva, </w:t>
            </w:r>
            <w:proofErr w:type="spellStart"/>
            <w:r w:rsidRPr="007711D9">
              <w:rPr>
                <w:rFonts w:ascii="Times New Roman" w:eastAsia="Calibri" w:hAnsi="Times New Roman" w:cs="Times New Roman"/>
                <w:color w:val="000000" w:themeColor="text1"/>
              </w:rPr>
              <w:t>event</w:t>
            </w:r>
            <w:proofErr w:type="spellEnd"/>
            <w:r w:rsidRPr="007711D9">
              <w:rPr>
                <w:rFonts w:ascii="Times New Roman" w:eastAsia="Calibri" w:hAnsi="Times New Roman" w:cs="Times New Roman"/>
                <w:color w:val="000000" w:themeColor="text1"/>
              </w:rPr>
              <w:t xml:space="preserve"> menadžmenta, PR-a i marketinga i sl., za razvoj specifičnih vještina nužnih za obavljanje društveno - poduzetničkih djelatnosti organizacije. </w:t>
            </w:r>
          </w:p>
          <w:p w14:paraId="2FABC24B" w14:textId="77777777" w:rsidR="00E6424C" w:rsidRPr="007711D9" w:rsidRDefault="00E6424C" w:rsidP="00003C23">
            <w:pPr>
              <w:jc w:val="both"/>
              <w:rPr>
                <w:rFonts w:ascii="Times New Roman" w:eastAsia="Calibri" w:hAnsi="Times New Roman" w:cs="Times New Roman"/>
                <w:color w:val="000000" w:themeColor="text1"/>
              </w:rPr>
            </w:pPr>
          </w:p>
        </w:tc>
        <w:tc>
          <w:tcPr>
            <w:tcW w:w="3730" w:type="dxa"/>
          </w:tcPr>
          <w:p w14:paraId="782ECBE7" w14:textId="4DF8E162" w:rsidR="003A748A" w:rsidRPr="007711D9" w:rsidRDefault="003A748A" w:rsidP="003A748A">
            <w:pPr>
              <w:jc w:val="both"/>
              <w:rPr>
                <w:rFonts w:ascii="Times New Roman" w:eastAsia="Calibri" w:hAnsi="Times New Roman" w:cs="Times New Roman"/>
                <w:color w:val="000000" w:themeColor="text1"/>
              </w:rPr>
            </w:pPr>
            <w:r w:rsidRPr="007711D9">
              <w:rPr>
                <w:rFonts w:ascii="Times New Roman" w:eastAsia="Calibri" w:hAnsi="Times New Roman" w:cs="Times New Roman"/>
                <w:color w:val="000000" w:themeColor="text1"/>
              </w:rPr>
              <w:t xml:space="preserve">Sukladno Uputama za prijavitelje, edukacije zaposlenika društvenih poduzeća prihvatljiva </w:t>
            </w:r>
            <w:r w:rsidR="006028D5">
              <w:rPr>
                <w:rFonts w:ascii="Times New Roman" w:eastAsia="Calibri" w:hAnsi="Times New Roman" w:cs="Times New Roman"/>
                <w:color w:val="000000" w:themeColor="text1"/>
              </w:rPr>
              <w:t xml:space="preserve">je </w:t>
            </w:r>
            <w:r w:rsidRPr="007711D9">
              <w:rPr>
                <w:rFonts w:ascii="Times New Roman" w:eastAsia="Calibri" w:hAnsi="Times New Roman" w:cs="Times New Roman"/>
                <w:color w:val="000000" w:themeColor="text1"/>
              </w:rPr>
              <w:t xml:space="preserve"> aktivnost u sklopu Aktivnosti 2. Jačanje kapaciteta zaposlenika postojećih društvenih poduzeća/društvenih poduzetnika kroz programe osposobljavanja i usavršavanja za Skupinu 1 Prijavitelja. </w:t>
            </w:r>
          </w:p>
          <w:p w14:paraId="365145E5" w14:textId="6EE7D24B" w:rsidR="003A748A" w:rsidRPr="007711D9" w:rsidRDefault="003A748A" w:rsidP="003A748A">
            <w:pPr>
              <w:jc w:val="both"/>
              <w:rPr>
                <w:rFonts w:ascii="Times New Roman" w:eastAsia="Calibri" w:hAnsi="Times New Roman" w:cs="Times New Roman"/>
                <w:color w:val="000000" w:themeColor="text1"/>
              </w:rPr>
            </w:pPr>
            <w:r w:rsidRPr="007711D9">
              <w:rPr>
                <w:rFonts w:ascii="Times New Roman" w:eastAsia="Calibri" w:hAnsi="Times New Roman" w:cs="Times New Roman"/>
                <w:color w:val="000000" w:themeColor="text1"/>
              </w:rPr>
              <w:t>Za Skupinu 2, u okviru Elementa 3. Jačanje kapaciteta novih i postojećih pravnih subjekata i zaposlenika te nezaposlenih članova Prijavitelja</w:t>
            </w:r>
            <w:r w:rsidR="006028D5" w:rsidRPr="006028D5">
              <w:rPr>
                <w:rFonts w:ascii="Times New Roman" w:eastAsia="Calibri" w:hAnsi="Times New Roman" w:cs="Times New Roman"/>
                <w:color w:val="FF0000"/>
              </w:rPr>
              <w:t xml:space="preserve"> i ako je primjenjivo, Partnera</w:t>
            </w:r>
            <w:r w:rsidRPr="006028D5">
              <w:rPr>
                <w:rFonts w:ascii="Times New Roman" w:eastAsia="Calibri" w:hAnsi="Times New Roman" w:cs="Times New Roman"/>
                <w:color w:val="FF0000"/>
              </w:rPr>
              <w:t xml:space="preserve"> </w:t>
            </w:r>
            <w:r w:rsidRPr="007711D9">
              <w:rPr>
                <w:rFonts w:ascii="Times New Roman" w:eastAsia="Calibri" w:hAnsi="Times New Roman" w:cs="Times New Roman"/>
                <w:color w:val="000000" w:themeColor="text1"/>
              </w:rPr>
              <w:t>za provedbu dru</w:t>
            </w:r>
            <w:r w:rsidR="006028D5">
              <w:rPr>
                <w:rFonts w:ascii="Times New Roman" w:eastAsia="Calibri" w:hAnsi="Times New Roman" w:cs="Times New Roman"/>
                <w:color w:val="000000" w:themeColor="text1"/>
              </w:rPr>
              <w:t>štveno-poduzetničkih aktivnosti</w:t>
            </w:r>
            <w:r w:rsidRPr="007711D9">
              <w:rPr>
                <w:rFonts w:ascii="Times New Roman" w:eastAsia="Calibri" w:hAnsi="Times New Roman" w:cs="Times New Roman"/>
                <w:color w:val="000000" w:themeColor="text1"/>
              </w:rPr>
              <w:t xml:space="preserve"> mogu sudjelovati pripadnici ciljane skupine koji su zaposlenici ili nezaposleni članovi Prijavitelja i ako je primjenjivo, Partnera. </w:t>
            </w:r>
          </w:p>
          <w:p w14:paraId="66F32819" w14:textId="77777777" w:rsidR="003A748A" w:rsidRPr="006028D5" w:rsidRDefault="003A748A" w:rsidP="003A748A">
            <w:pPr>
              <w:jc w:val="both"/>
              <w:rPr>
                <w:rFonts w:ascii="Times New Roman" w:eastAsia="Calibri" w:hAnsi="Times New Roman" w:cs="Times New Roman"/>
                <w:color w:val="FF0000"/>
              </w:rPr>
            </w:pPr>
            <w:r w:rsidRPr="006028D5">
              <w:rPr>
                <w:rFonts w:ascii="Times New Roman" w:eastAsia="Calibri" w:hAnsi="Times New Roman" w:cs="Times New Roman"/>
                <w:color w:val="FF0000"/>
              </w:rPr>
              <w:t>Navedena nadopuna vezana uz proširivanje zaposlenika i nezaposlenih članova Partnera u aktivnosti edukaciji  će biti uvrštena u izmjene/dopune natječajne dokumentacije.</w:t>
            </w:r>
          </w:p>
          <w:p w14:paraId="6B497C41" w14:textId="68726FBC" w:rsidR="00E6424C" w:rsidRPr="007711D9" w:rsidRDefault="003A748A" w:rsidP="00AD0400">
            <w:pPr>
              <w:jc w:val="both"/>
              <w:rPr>
                <w:rFonts w:ascii="Times New Roman" w:eastAsia="Calibri" w:hAnsi="Times New Roman" w:cs="Times New Roman"/>
                <w:color w:val="000000" w:themeColor="text1"/>
              </w:rPr>
            </w:pPr>
            <w:r w:rsidRPr="006028D5">
              <w:rPr>
                <w:rFonts w:ascii="Times New Roman" w:eastAsia="Calibri" w:hAnsi="Times New Roman" w:cs="Times New Roman"/>
                <w:color w:val="FF0000"/>
              </w:rPr>
              <w:t xml:space="preserve">Edukacija vanjskih suradnika nije </w:t>
            </w:r>
            <w:r w:rsidR="00AD0400" w:rsidRPr="006028D5">
              <w:rPr>
                <w:rFonts w:ascii="Times New Roman" w:eastAsia="Calibri" w:hAnsi="Times New Roman" w:cs="Times New Roman"/>
                <w:color w:val="FF0000"/>
              </w:rPr>
              <w:t>prihvatljiv trošak.</w:t>
            </w:r>
          </w:p>
        </w:tc>
      </w:tr>
      <w:tr w:rsidR="007711D9" w:rsidRPr="007711D9" w14:paraId="45D6F1AA" w14:textId="77777777" w:rsidTr="00607583">
        <w:trPr>
          <w:trHeight w:val="578"/>
        </w:trPr>
        <w:tc>
          <w:tcPr>
            <w:tcW w:w="1215" w:type="dxa"/>
          </w:tcPr>
          <w:p w14:paraId="6811A676" w14:textId="7E0D223F" w:rsidR="001D554A" w:rsidRPr="007711D9" w:rsidRDefault="00003C23" w:rsidP="00E52437">
            <w:pPr>
              <w:ind w:left="360"/>
              <w:contextualSpacing/>
              <w:rPr>
                <w:rFonts w:ascii="Times New Roman" w:eastAsia="Calibri" w:hAnsi="Times New Roman" w:cs="Times New Roman"/>
                <w:color w:val="000000" w:themeColor="text1"/>
              </w:rPr>
            </w:pPr>
            <w:r w:rsidRPr="007711D9">
              <w:rPr>
                <w:rFonts w:ascii="Times New Roman" w:eastAsia="Calibri" w:hAnsi="Times New Roman" w:cs="Times New Roman"/>
                <w:color w:val="000000" w:themeColor="text1"/>
              </w:rPr>
              <w:t>8.</w:t>
            </w:r>
          </w:p>
        </w:tc>
        <w:tc>
          <w:tcPr>
            <w:tcW w:w="4553" w:type="dxa"/>
          </w:tcPr>
          <w:p w14:paraId="0A6C5611" w14:textId="64DF14D3" w:rsidR="00003C23" w:rsidRPr="007711D9" w:rsidRDefault="00003C23" w:rsidP="00003C23">
            <w:pPr>
              <w:jc w:val="both"/>
              <w:rPr>
                <w:rFonts w:ascii="Times New Roman" w:eastAsia="Calibri" w:hAnsi="Times New Roman" w:cs="Times New Roman"/>
                <w:color w:val="000000" w:themeColor="text1"/>
              </w:rPr>
            </w:pPr>
            <w:r w:rsidRPr="007711D9">
              <w:rPr>
                <w:rFonts w:ascii="Times New Roman" w:eastAsia="Calibri" w:hAnsi="Times New Roman" w:cs="Times New Roman"/>
                <w:color w:val="000000" w:themeColor="text1"/>
              </w:rPr>
              <w:t>1. Prema točki 2.1. UZP-a</w:t>
            </w:r>
            <w:r w:rsidR="00EE71A1" w:rsidRPr="007711D9">
              <w:rPr>
                <w:rFonts w:ascii="Times New Roman" w:eastAsia="Calibri" w:hAnsi="Times New Roman" w:cs="Times New Roman"/>
                <w:color w:val="000000" w:themeColor="text1"/>
              </w:rPr>
              <w:t>, prihvatljivi prijavitelji za S</w:t>
            </w:r>
            <w:r w:rsidRPr="007711D9">
              <w:rPr>
                <w:rFonts w:ascii="Times New Roman" w:eastAsia="Calibri" w:hAnsi="Times New Roman" w:cs="Times New Roman"/>
                <w:color w:val="000000" w:themeColor="text1"/>
              </w:rPr>
              <w:t>kupinu 1. su pravne osobe privatnog prava koja obavlja djelatnost u Republici Hrvatskoj te isto imaju utvrđeno u svojem statutu ili drugom temeljnom aktu,  među ostalima i poduzetnici koji se bave obrtom. Da li se navedeno odnosi i na paušalne obrte ili isključivo obrte koji porez na dohodak ne plaćaju paušalno (ukoliko zadovoljava sve ostale uvjete)?</w:t>
            </w:r>
          </w:p>
          <w:p w14:paraId="06C118C4" w14:textId="410F7E48" w:rsidR="00003C23" w:rsidRPr="007711D9" w:rsidRDefault="00003C23" w:rsidP="00003C23">
            <w:pPr>
              <w:jc w:val="both"/>
              <w:rPr>
                <w:rFonts w:ascii="Times New Roman" w:eastAsia="Calibri" w:hAnsi="Times New Roman" w:cs="Times New Roman"/>
                <w:color w:val="000000" w:themeColor="text1"/>
              </w:rPr>
            </w:pPr>
            <w:r w:rsidRPr="007711D9">
              <w:rPr>
                <w:rFonts w:ascii="Times New Roman" w:eastAsia="Calibri" w:hAnsi="Times New Roman" w:cs="Times New Roman"/>
                <w:color w:val="000000" w:themeColor="text1"/>
              </w:rPr>
              <w:t xml:space="preserve"> </w:t>
            </w:r>
          </w:p>
          <w:p w14:paraId="38DFD039" w14:textId="0FFAE152" w:rsidR="00003C23" w:rsidRPr="007711D9" w:rsidRDefault="00003C23" w:rsidP="00003C23">
            <w:pPr>
              <w:jc w:val="both"/>
              <w:rPr>
                <w:rFonts w:ascii="Times New Roman" w:eastAsia="Calibri" w:hAnsi="Times New Roman" w:cs="Times New Roman"/>
                <w:color w:val="000000" w:themeColor="text1"/>
              </w:rPr>
            </w:pPr>
            <w:r w:rsidRPr="007711D9">
              <w:rPr>
                <w:rFonts w:ascii="Times New Roman" w:eastAsia="Calibri" w:hAnsi="Times New Roman" w:cs="Times New Roman"/>
                <w:color w:val="000000" w:themeColor="text1"/>
              </w:rPr>
              <w:t>2. Da li je za Skupinu 1. prihvatljiv prijavitelj paušalni sezonski obrt (ukoliko zadovoljava sve ostale uvjete) ?</w:t>
            </w:r>
          </w:p>
          <w:p w14:paraId="26A2C368" w14:textId="77777777" w:rsidR="00003C23" w:rsidRPr="007711D9" w:rsidRDefault="00003C23" w:rsidP="00003C23">
            <w:pPr>
              <w:jc w:val="both"/>
              <w:rPr>
                <w:rFonts w:ascii="Times New Roman" w:eastAsia="Calibri" w:hAnsi="Times New Roman" w:cs="Times New Roman"/>
                <w:color w:val="000000" w:themeColor="text1"/>
              </w:rPr>
            </w:pPr>
          </w:p>
          <w:p w14:paraId="23B2A59C" w14:textId="77777777" w:rsidR="001D554A" w:rsidRPr="007711D9" w:rsidRDefault="00003C23" w:rsidP="00003C23">
            <w:pPr>
              <w:jc w:val="both"/>
              <w:rPr>
                <w:rFonts w:ascii="Times New Roman" w:eastAsia="Calibri" w:hAnsi="Times New Roman" w:cs="Times New Roman"/>
                <w:color w:val="000000" w:themeColor="text1"/>
              </w:rPr>
            </w:pPr>
            <w:r w:rsidRPr="007711D9">
              <w:rPr>
                <w:rFonts w:ascii="Times New Roman" w:eastAsia="Calibri" w:hAnsi="Times New Roman" w:cs="Times New Roman"/>
                <w:color w:val="000000" w:themeColor="text1"/>
              </w:rPr>
              <w:t>3. Da li je obrt, kao pravna osoba privatnog</w:t>
            </w:r>
            <w:r w:rsidR="00EE71A1" w:rsidRPr="007711D9">
              <w:rPr>
                <w:rFonts w:ascii="Times New Roman" w:eastAsia="Calibri" w:hAnsi="Times New Roman" w:cs="Times New Roman"/>
                <w:color w:val="000000" w:themeColor="text1"/>
              </w:rPr>
              <w:t xml:space="preserve"> prava prihvatljiv prijavitelj S</w:t>
            </w:r>
            <w:r w:rsidRPr="007711D9">
              <w:rPr>
                <w:rFonts w:ascii="Times New Roman" w:eastAsia="Calibri" w:hAnsi="Times New Roman" w:cs="Times New Roman"/>
                <w:color w:val="000000" w:themeColor="text1"/>
              </w:rPr>
              <w:t>kupine br. 2 (ukoliko zadovoljava sve ostale uvjete)?</w:t>
            </w:r>
          </w:p>
          <w:p w14:paraId="082BE087" w14:textId="1BE3C866" w:rsidR="00FB5EE8" w:rsidRPr="007711D9" w:rsidRDefault="00FB5EE8" w:rsidP="00003C23">
            <w:pPr>
              <w:jc w:val="both"/>
              <w:rPr>
                <w:rFonts w:ascii="Times New Roman" w:eastAsia="Calibri" w:hAnsi="Times New Roman" w:cs="Times New Roman"/>
                <w:color w:val="000000" w:themeColor="text1"/>
              </w:rPr>
            </w:pPr>
          </w:p>
        </w:tc>
        <w:tc>
          <w:tcPr>
            <w:tcW w:w="3730" w:type="dxa"/>
          </w:tcPr>
          <w:p w14:paraId="35FA7243" w14:textId="77777777" w:rsidR="00D32117" w:rsidRPr="007711D9" w:rsidRDefault="00D32117" w:rsidP="00D32117">
            <w:pPr>
              <w:jc w:val="both"/>
              <w:rPr>
                <w:rFonts w:ascii="Times New Roman" w:eastAsia="Calibri" w:hAnsi="Times New Roman" w:cs="Times New Roman"/>
                <w:color w:val="000000" w:themeColor="text1"/>
              </w:rPr>
            </w:pPr>
            <w:r w:rsidRPr="007711D9">
              <w:rPr>
                <w:rFonts w:ascii="Times New Roman" w:eastAsia="Calibri" w:hAnsi="Times New Roman" w:cs="Times New Roman"/>
                <w:color w:val="000000" w:themeColor="text1"/>
              </w:rPr>
              <w:t xml:space="preserve">Sukladno točki 2.1. Uputa za Prijavitelje,  prihvatljivi prijavitelji za </w:t>
            </w:r>
            <w:r w:rsidRPr="007711D9">
              <w:rPr>
                <w:rFonts w:ascii="Times New Roman" w:eastAsia="Calibri" w:hAnsi="Times New Roman" w:cs="Times New Roman"/>
                <w:i/>
                <w:color w:val="000000" w:themeColor="text1"/>
              </w:rPr>
              <w:t>Skupinu 1</w:t>
            </w:r>
            <w:r w:rsidRPr="007711D9">
              <w:rPr>
                <w:rFonts w:ascii="Times New Roman" w:eastAsia="Calibri" w:hAnsi="Times New Roman" w:cs="Times New Roman"/>
                <w:b/>
                <w:color w:val="000000" w:themeColor="text1"/>
              </w:rPr>
              <w:t xml:space="preserve"> </w:t>
            </w:r>
            <w:r w:rsidRPr="007711D9">
              <w:rPr>
                <w:rFonts w:ascii="Times New Roman" w:eastAsia="Calibri" w:hAnsi="Times New Roman" w:cs="Times New Roman"/>
                <w:color w:val="000000" w:themeColor="text1"/>
              </w:rPr>
              <w:t xml:space="preserve">su postojeća društvena poduzeća/društveni poduzetnici (bez obzira na pravni oblik) koji ispunjavaju uvjete iz definicije poduzeća  iz Uredbe br. 651/2014 te ispunjavaju kriterij 2., 4. i 6. utvrđene Strategijom razvoja društvenog poduzetništva u Republici Hrvatskoj za razdoblje 2015. do 2020. </w:t>
            </w:r>
          </w:p>
          <w:p w14:paraId="16513E7D" w14:textId="7092C05B" w:rsidR="001D554A" w:rsidRPr="007711D9" w:rsidRDefault="00D32117" w:rsidP="006028D5">
            <w:pPr>
              <w:jc w:val="both"/>
              <w:rPr>
                <w:rFonts w:ascii="Times New Roman" w:eastAsia="Calibri" w:hAnsi="Times New Roman" w:cs="Times New Roman"/>
                <w:color w:val="000000" w:themeColor="text1"/>
              </w:rPr>
            </w:pPr>
            <w:r w:rsidRPr="007711D9">
              <w:rPr>
                <w:rFonts w:ascii="Times New Roman" w:eastAsia="Calibri" w:hAnsi="Times New Roman" w:cs="Times New Roman"/>
                <w:color w:val="000000" w:themeColor="text1"/>
              </w:rPr>
              <w:t>Prihvatljivi Prijavitelji za Skupinu 2 su postojeći pravni subjekti koji svoje poslovanje žele  transferirati na društveno poduzetništvo ili novoosnovani pravni subjekti koji žele započeti poslovanje prema društveno poduzetničkim načelima, odnosno provedbom projekta planiraju obavljati gospodarsku djelatnost i postati društveni poduzetnici prema kriteriju br. 2. utvrđenim navedenom Strategijom</w:t>
            </w:r>
            <w:r w:rsidR="00CA3EDF" w:rsidRPr="007711D9">
              <w:rPr>
                <w:rFonts w:ascii="Times New Roman" w:eastAsia="Calibri" w:hAnsi="Times New Roman" w:cs="Times New Roman"/>
                <w:color w:val="000000" w:themeColor="text1"/>
              </w:rPr>
              <w:t xml:space="preserve"> (trgovačka društva, udruge ili zadruge)</w:t>
            </w:r>
            <w:r w:rsidR="006028D5">
              <w:rPr>
                <w:rFonts w:ascii="Times New Roman" w:eastAsia="Calibri" w:hAnsi="Times New Roman" w:cs="Times New Roman"/>
                <w:color w:val="000000" w:themeColor="text1"/>
              </w:rPr>
              <w:t>.</w:t>
            </w:r>
          </w:p>
        </w:tc>
      </w:tr>
      <w:tr w:rsidR="007711D9" w:rsidRPr="007711D9" w14:paraId="4B55C23E" w14:textId="77777777" w:rsidTr="00607583">
        <w:trPr>
          <w:trHeight w:val="578"/>
        </w:trPr>
        <w:tc>
          <w:tcPr>
            <w:tcW w:w="1215" w:type="dxa"/>
          </w:tcPr>
          <w:p w14:paraId="23BE56DC" w14:textId="0B6A2D08" w:rsidR="00E6424C" w:rsidRPr="007711D9" w:rsidRDefault="00E6424C" w:rsidP="00E52437">
            <w:pPr>
              <w:ind w:left="360"/>
              <w:contextualSpacing/>
              <w:rPr>
                <w:rFonts w:ascii="Times New Roman" w:eastAsia="Calibri" w:hAnsi="Times New Roman" w:cs="Times New Roman"/>
                <w:color w:val="000000" w:themeColor="text1"/>
              </w:rPr>
            </w:pPr>
            <w:r w:rsidRPr="007711D9">
              <w:rPr>
                <w:rFonts w:ascii="Times New Roman" w:eastAsia="Calibri" w:hAnsi="Times New Roman" w:cs="Times New Roman"/>
                <w:color w:val="000000" w:themeColor="text1"/>
              </w:rPr>
              <w:lastRenderedPageBreak/>
              <w:t>9.</w:t>
            </w:r>
          </w:p>
        </w:tc>
        <w:tc>
          <w:tcPr>
            <w:tcW w:w="4553" w:type="dxa"/>
          </w:tcPr>
          <w:p w14:paraId="7A40DC13" w14:textId="2547C915" w:rsidR="00E6424C" w:rsidRPr="007711D9" w:rsidRDefault="00E6424C" w:rsidP="00E6424C">
            <w:pPr>
              <w:jc w:val="both"/>
              <w:rPr>
                <w:rFonts w:ascii="Times New Roman" w:eastAsia="Calibri" w:hAnsi="Times New Roman" w:cs="Times New Roman"/>
                <w:color w:val="000000" w:themeColor="text1"/>
              </w:rPr>
            </w:pPr>
            <w:r w:rsidRPr="007711D9">
              <w:rPr>
                <w:rFonts w:ascii="Times New Roman" w:eastAsia="Calibri" w:hAnsi="Times New Roman" w:cs="Times New Roman"/>
                <w:color w:val="000000" w:themeColor="text1"/>
              </w:rPr>
              <w:t xml:space="preserve">Za Skupinu 2. - radi se o postojećoj pravnoj osobi (OCD). Definirani indikator provedenog poslovanja u minimalnoj vrijednosti od 10% poziva nam je jasan. Ono što nije potpuno jasno je mora li to poduzeće biti novoosnovano i u vlasništvu OCD-a ili samo dio poslovanja postojećeg OCD-a može biti društveno poduzetništvo (u minimalnoj </w:t>
            </w:r>
            <w:proofErr w:type="spellStart"/>
            <w:r w:rsidRPr="007711D9">
              <w:rPr>
                <w:rFonts w:ascii="Times New Roman" w:eastAsia="Calibri" w:hAnsi="Times New Roman" w:cs="Times New Roman"/>
                <w:color w:val="000000" w:themeColor="text1"/>
              </w:rPr>
              <w:t>vrijednostu</w:t>
            </w:r>
            <w:proofErr w:type="spellEnd"/>
            <w:r w:rsidRPr="007711D9">
              <w:rPr>
                <w:rFonts w:ascii="Times New Roman" w:eastAsia="Calibri" w:hAnsi="Times New Roman" w:cs="Times New Roman"/>
                <w:color w:val="000000" w:themeColor="text1"/>
              </w:rPr>
              <w:t xml:space="preserve"> ugovora koja je gore navedena), bez osnivanja nove tvrtke? Naime, </w:t>
            </w:r>
            <w:proofErr w:type="spellStart"/>
            <w:r w:rsidRPr="007711D9">
              <w:rPr>
                <w:rFonts w:ascii="Times New Roman" w:eastAsia="Calibri" w:hAnsi="Times New Roman" w:cs="Times New Roman"/>
                <w:color w:val="000000" w:themeColor="text1"/>
              </w:rPr>
              <w:t>novoosnivanje</w:t>
            </w:r>
            <w:proofErr w:type="spellEnd"/>
            <w:r w:rsidRPr="007711D9">
              <w:rPr>
                <w:rFonts w:ascii="Times New Roman" w:eastAsia="Calibri" w:hAnsi="Times New Roman" w:cs="Times New Roman"/>
                <w:color w:val="000000" w:themeColor="text1"/>
              </w:rPr>
              <w:t xml:space="preserve"> nije navedeno kao indikator, ali je u Elementu 2 navedena Aktivnost 2 vezana uz proces osnivanja (bilježnik i sl.)?</w:t>
            </w:r>
          </w:p>
          <w:p w14:paraId="58170CD6" w14:textId="77777777" w:rsidR="00E6424C" w:rsidRPr="007711D9" w:rsidRDefault="00E6424C" w:rsidP="00003C23">
            <w:pPr>
              <w:jc w:val="both"/>
              <w:rPr>
                <w:rFonts w:ascii="Times New Roman" w:eastAsia="Calibri" w:hAnsi="Times New Roman" w:cs="Times New Roman"/>
                <w:color w:val="000000" w:themeColor="text1"/>
              </w:rPr>
            </w:pPr>
          </w:p>
        </w:tc>
        <w:tc>
          <w:tcPr>
            <w:tcW w:w="3730" w:type="dxa"/>
          </w:tcPr>
          <w:p w14:paraId="0754628F" w14:textId="138C6F8A" w:rsidR="00E6424C" w:rsidRPr="007711D9" w:rsidRDefault="00F808A5" w:rsidP="00FF60E0">
            <w:pPr>
              <w:jc w:val="both"/>
              <w:rPr>
                <w:rFonts w:ascii="Times New Roman" w:hAnsi="Times New Roman"/>
                <w:color w:val="000000" w:themeColor="text1"/>
              </w:rPr>
            </w:pPr>
            <w:r w:rsidRPr="007711D9">
              <w:rPr>
                <w:rFonts w:ascii="Times New Roman" w:hAnsi="Times New Roman"/>
                <w:color w:val="000000" w:themeColor="text1"/>
              </w:rPr>
              <w:t xml:space="preserve">Sukladno Uputi za prijavitelje, Prijavitelj za Skupinu 2 je onaj koji želi svoje poslovanje provedbom projekta započeti (novoosnovane pravni subjekti) ili transferirati na društveno poduzetništvo. U tom smislu, osnivanje novog pravnog subjekta u toku projekta koji bi poslovao po načelima društvenog poduzetništva, nije prihvatljivo. Ukoliko pravni subjekt (npr. udruga) želi osnovati drugi pravni subjekt (npr. trgovačko društvo) koje bi poslovalo po principima društvenog poduzetništva, takvo trgovačko društvo bi sukladno točki 2.1.4, </w:t>
            </w:r>
            <w:proofErr w:type="spellStart"/>
            <w:r w:rsidRPr="007711D9">
              <w:rPr>
                <w:rFonts w:ascii="Times New Roman" w:hAnsi="Times New Roman"/>
                <w:color w:val="000000" w:themeColor="text1"/>
              </w:rPr>
              <w:t>podtočki</w:t>
            </w:r>
            <w:proofErr w:type="spellEnd"/>
            <w:r w:rsidRPr="007711D9">
              <w:rPr>
                <w:rFonts w:ascii="Times New Roman" w:hAnsi="Times New Roman"/>
                <w:color w:val="000000" w:themeColor="text1"/>
              </w:rPr>
              <w:t xml:space="preserve"> b) moralo biti upisano u odgovarajući registar najmanje 30 dana prije podnošenja prijave, te biti u svojstvu Prijavitelja na Poziv, uz obavezu ispunjavanja i svih ostalih uvjeta prihvatljivosti definiranih pod navedenom točkom.</w:t>
            </w:r>
          </w:p>
        </w:tc>
      </w:tr>
      <w:tr w:rsidR="007711D9" w:rsidRPr="007711D9" w14:paraId="5A2DF88D" w14:textId="77777777" w:rsidTr="00607583">
        <w:trPr>
          <w:trHeight w:val="578"/>
        </w:trPr>
        <w:tc>
          <w:tcPr>
            <w:tcW w:w="1215" w:type="dxa"/>
          </w:tcPr>
          <w:p w14:paraId="5707BC57" w14:textId="77777777" w:rsidR="00E6424C" w:rsidRPr="007711D9" w:rsidRDefault="00E6424C" w:rsidP="00E52437">
            <w:pPr>
              <w:ind w:left="360"/>
              <w:contextualSpacing/>
              <w:rPr>
                <w:rFonts w:ascii="Times New Roman" w:eastAsia="Calibri" w:hAnsi="Times New Roman" w:cs="Times New Roman"/>
                <w:color w:val="000000" w:themeColor="text1"/>
              </w:rPr>
            </w:pPr>
          </w:p>
        </w:tc>
        <w:tc>
          <w:tcPr>
            <w:tcW w:w="4553" w:type="dxa"/>
          </w:tcPr>
          <w:p w14:paraId="5ED12D45" w14:textId="49C37AF5" w:rsidR="00E6424C" w:rsidRPr="007711D9" w:rsidRDefault="00E6424C" w:rsidP="00003C23">
            <w:pPr>
              <w:jc w:val="both"/>
              <w:rPr>
                <w:rFonts w:ascii="Times New Roman" w:eastAsia="Calibri" w:hAnsi="Times New Roman" w:cs="Times New Roman"/>
                <w:color w:val="000000" w:themeColor="text1"/>
              </w:rPr>
            </w:pPr>
            <w:r w:rsidRPr="007711D9">
              <w:rPr>
                <w:rFonts w:ascii="Times New Roman" w:eastAsia="Calibri" w:hAnsi="Times New Roman" w:cs="Times New Roman"/>
                <w:color w:val="000000" w:themeColor="text1"/>
              </w:rPr>
              <w:t xml:space="preserve">Kako iznos cijele potpore ulazi u </w:t>
            </w:r>
            <w:r w:rsidRPr="007711D9">
              <w:rPr>
                <w:rFonts w:ascii="Times New Roman" w:eastAsia="Calibri" w:hAnsi="Times New Roman" w:cs="Times New Roman"/>
                <w:i/>
                <w:color w:val="000000" w:themeColor="text1"/>
              </w:rPr>
              <w:t xml:space="preserve">de </w:t>
            </w:r>
            <w:proofErr w:type="spellStart"/>
            <w:r w:rsidRPr="007711D9">
              <w:rPr>
                <w:rFonts w:ascii="Times New Roman" w:eastAsia="Calibri" w:hAnsi="Times New Roman" w:cs="Times New Roman"/>
                <w:i/>
                <w:color w:val="000000" w:themeColor="text1"/>
              </w:rPr>
              <w:t>minimis</w:t>
            </w:r>
            <w:proofErr w:type="spellEnd"/>
            <w:r w:rsidRPr="007711D9">
              <w:rPr>
                <w:rFonts w:ascii="Times New Roman" w:eastAsia="Calibri" w:hAnsi="Times New Roman" w:cs="Times New Roman"/>
                <w:color w:val="000000" w:themeColor="text1"/>
              </w:rPr>
              <w:t xml:space="preserve"> podršku, nije jasno u čiju. Naime, ako Prijavitelj na čije se poduzeće ili poduzetničku aktivnost projekt odnosi, ima Partnere koji nisu podložni Uredbi (npr. JLS), odnosi li se potpuni iznos podrške na prijavitelja ili se kao </w:t>
            </w:r>
            <w:r w:rsidRPr="007711D9">
              <w:rPr>
                <w:rFonts w:ascii="Times New Roman" w:eastAsia="Calibri" w:hAnsi="Times New Roman" w:cs="Times New Roman"/>
                <w:i/>
                <w:color w:val="000000" w:themeColor="text1"/>
              </w:rPr>
              <w:t xml:space="preserve">de </w:t>
            </w:r>
            <w:proofErr w:type="spellStart"/>
            <w:r w:rsidRPr="007711D9">
              <w:rPr>
                <w:rFonts w:ascii="Times New Roman" w:eastAsia="Calibri" w:hAnsi="Times New Roman" w:cs="Times New Roman"/>
                <w:i/>
                <w:color w:val="000000" w:themeColor="text1"/>
              </w:rPr>
              <w:t>minimis</w:t>
            </w:r>
            <w:proofErr w:type="spellEnd"/>
            <w:r w:rsidRPr="007711D9">
              <w:rPr>
                <w:rFonts w:ascii="Times New Roman" w:eastAsia="Calibri" w:hAnsi="Times New Roman" w:cs="Times New Roman"/>
                <w:color w:val="000000" w:themeColor="text1"/>
              </w:rPr>
              <w:t xml:space="preserve"> računa samo prijaviteljev udio u ukupnom projektnom proračunu?</w:t>
            </w:r>
          </w:p>
        </w:tc>
        <w:tc>
          <w:tcPr>
            <w:tcW w:w="3730" w:type="dxa"/>
          </w:tcPr>
          <w:p w14:paraId="19C29DD7" w14:textId="25311905" w:rsidR="00E6424C" w:rsidRPr="007711D9" w:rsidRDefault="00E6424C" w:rsidP="00FF60E0">
            <w:pPr>
              <w:jc w:val="both"/>
              <w:rPr>
                <w:rFonts w:ascii="Times New Roman" w:hAnsi="Times New Roman"/>
                <w:color w:val="000000" w:themeColor="text1"/>
              </w:rPr>
            </w:pPr>
            <w:r w:rsidRPr="007711D9">
              <w:rPr>
                <w:rFonts w:ascii="Times New Roman" w:eastAsia="Calibri" w:hAnsi="Times New Roman" w:cs="Times New Roman"/>
                <w:color w:val="000000" w:themeColor="text1"/>
              </w:rPr>
              <w:t xml:space="preserve">U članku 4. </w:t>
            </w:r>
            <w:r w:rsidRPr="007711D9">
              <w:rPr>
                <w:rFonts w:ascii="Times New Roman" w:eastAsia="Calibri" w:hAnsi="Times New Roman" w:cs="Times New Roman"/>
                <w:i/>
                <w:color w:val="000000" w:themeColor="text1"/>
              </w:rPr>
              <w:t>Područje primjene</w:t>
            </w:r>
            <w:r w:rsidRPr="007711D9">
              <w:rPr>
                <w:rFonts w:ascii="Times New Roman" w:eastAsia="Calibri" w:hAnsi="Times New Roman" w:cs="Times New Roman"/>
                <w:color w:val="000000" w:themeColor="text1"/>
              </w:rPr>
              <w:t xml:space="preserve"> Programa dodjele potpora male vrijednosti za jačanje poslovanja društvenih poduzetnika propisuje se odnos Prijavitelja i Partnera u smislu udjela u dodijeljenoj </w:t>
            </w:r>
            <w:r w:rsidRPr="007711D9">
              <w:rPr>
                <w:rFonts w:ascii="Times New Roman" w:eastAsia="Calibri" w:hAnsi="Times New Roman" w:cs="Times New Roman"/>
                <w:i/>
                <w:color w:val="000000" w:themeColor="text1"/>
              </w:rPr>
              <w:t xml:space="preserve">de </w:t>
            </w:r>
            <w:proofErr w:type="spellStart"/>
            <w:r w:rsidRPr="007711D9">
              <w:rPr>
                <w:rFonts w:ascii="Times New Roman" w:eastAsia="Calibri" w:hAnsi="Times New Roman" w:cs="Times New Roman"/>
                <w:i/>
                <w:color w:val="000000" w:themeColor="text1"/>
              </w:rPr>
              <w:t>minimis</w:t>
            </w:r>
            <w:proofErr w:type="spellEnd"/>
            <w:r w:rsidRPr="007711D9">
              <w:rPr>
                <w:rFonts w:ascii="Times New Roman" w:eastAsia="Calibri" w:hAnsi="Times New Roman" w:cs="Times New Roman"/>
                <w:color w:val="000000" w:themeColor="text1"/>
              </w:rPr>
              <w:t xml:space="preserve"> potpori. Primateljem potpore male vrijednost smatra se  korisnik određene aktivnosti, stoga u sklopu Skupine 2 to mogu biti i Prijavitelj i Partner.</w:t>
            </w:r>
            <w:r w:rsidR="004E4985">
              <w:rPr>
                <w:rFonts w:ascii="Times New Roman" w:eastAsia="Calibri" w:hAnsi="Times New Roman" w:cs="Times New Roman"/>
                <w:color w:val="000000" w:themeColor="text1"/>
              </w:rPr>
              <w:t xml:space="preserve"> </w:t>
            </w:r>
          </w:p>
        </w:tc>
      </w:tr>
      <w:tr w:rsidR="007711D9" w:rsidRPr="007711D9" w14:paraId="39A53F65" w14:textId="77777777" w:rsidTr="00607583">
        <w:trPr>
          <w:trHeight w:val="578"/>
        </w:trPr>
        <w:tc>
          <w:tcPr>
            <w:tcW w:w="1215" w:type="dxa"/>
          </w:tcPr>
          <w:p w14:paraId="7499359E" w14:textId="77777777" w:rsidR="00E6424C" w:rsidRPr="007711D9" w:rsidRDefault="00E6424C" w:rsidP="00E52437">
            <w:pPr>
              <w:ind w:left="360"/>
              <w:contextualSpacing/>
              <w:rPr>
                <w:rFonts w:ascii="Times New Roman" w:eastAsia="Calibri" w:hAnsi="Times New Roman" w:cs="Times New Roman"/>
                <w:color w:val="000000" w:themeColor="text1"/>
              </w:rPr>
            </w:pPr>
          </w:p>
        </w:tc>
        <w:tc>
          <w:tcPr>
            <w:tcW w:w="4553" w:type="dxa"/>
          </w:tcPr>
          <w:p w14:paraId="34AAF6EB" w14:textId="5F18A2ED" w:rsidR="00E6424C" w:rsidRPr="007711D9" w:rsidRDefault="00E6424C" w:rsidP="00003C23">
            <w:pPr>
              <w:jc w:val="both"/>
              <w:rPr>
                <w:rFonts w:ascii="Times New Roman" w:eastAsia="Calibri" w:hAnsi="Times New Roman" w:cs="Times New Roman"/>
                <w:color w:val="000000" w:themeColor="text1"/>
              </w:rPr>
            </w:pPr>
            <w:r w:rsidRPr="007711D9">
              <w:rPr>
                <w:rFonts w:ascii="Times New Roman" w:eastAsia="Calibri" w:hAnsi="Times New Roman" w:cs="Times New Roman"/>
                <w:color w:val="000000" w:themeColor="text1"/>
              </w:rPr>
              <w:t>Element 3 se odnosi na jačanje kapaciteta u kontekstu obrazovanja. Međutim, u neprihvatljivim troškovima navedeno je da nisu dozvoljene aktivnosti koje se isključivo ili većinski odnose na pojedinačno sudjelovanje u obrazovnim programima. Nije potpuno jasna veza među te dvije odrednice. Znači li to da jesu ili nisu dozvoljena financiranja npr. stipendija za studije neophodnih za provedbu aktivnosti ili npr. menadžerskih certifikata za voditelja poduzeća?</w:t>
            </w:r>
          </w:p>
        </w:tc>
        <w:tc>
          <w:tcPr>
            <w:tcW w:w="3730" w:type="dxa"/>
          </w:tcPr>
          <w:p w14:paraId="1DCF6D6A" w14:textId="3D6A497C" w:rsidR="00E6424C" w:rsidRPr="007711D9" w:rsidRDefault="00E6424C" w:rsidP="00FF60E0">
            <w:pPr>
              <w:jc w:val="both"/>
              <w:rPr>
                <w:rFonts w:ascii="Times New Roman" w:eastAsia="Calibri" w:hAnsi="Times New Roman" w:cs="Times New Roman"/>
                <w:color w:val="000000" w:themeColor="text1"/>
              </w:rPr>
            </w:pPr>
            <w:r w:rsidRPr="007711D9">
              <w:rPr>
                <w:rFonts w:ascii="Times New Roman" w:eastAsia="Calibri" w:hAnsi="Times New Roman" w:cs="Times New Roman"/>
                <w:color w:val="000000" w:themeColor="text1"/>
              </w:rPr>
              <w:t>Točka 3.4 Uputa za Prijavitelje Neprihvatljive aktivnosti propisuje da se neprihvatljivima smatraju aktivnosti koje se odnose isključivo ili većinski na pojedinačno financiranje sudjelovanja na radionicama, seminarima, konferencijama i kongresima; aktivnosti koje se odnose isključivo ili većinski na pojedinačne stipendije za studije ili radionice. Naglasak ovog PDP-a za Skupinu 2 Prijavitelja je na obaveznom Elementu 4. – Provedba dru</w:t>
            </w:r>
            <w:r w:rsidR="004E4985">
              <w:rPr>
                <w:rFonts w:ascii="Times New Roman" w:eastAsia="Calibri" w:hAnsi="Times New Roman" w:cs="Times New Roman"/>
                <w:color w:val="000000" w:themeColor="text1"/>
              </w:rPr>
              <w:t>štveno-poduzetničkih aktivnosti</w:t>
            </w:r>
            <w:r w:rsidRPr="007711D9">
              <w:rPr>
                <w:rFonts w:ascii="Times New Roman" w:eastAsia="Calibri" w:hAnsi="Times New Roman" w:cs="Times New Roman"/>
                <w:color w:val="000000" w:themeColor="text1"/>
              </w:rPr>
              <w:t xml:space="preserve"> te </w:t>
            </w:r>
            <w:r w:rsidRPr="007711D9">
              <w:rPr>
                <w:rFonts w:ascii="Times New Roman" w:eastAsia="Calibri" w:hAnsi="Times New Roman" w:cs="Times New Roman"/>
                <w:color w:val="000000" w:themeColor="text1"/>
              </w:rPr>
              <w:lastRenderedPageBreak/>
              <w:t>se to treba uzeti u obzir prilikom izrade projektne prijave. Također, navedena definicija neprihvatljivih troškova odnosi se na projekte u kojima se aktivnosti isključivo ili većinski sadržajno odnose na sudjelovanje u obrazovnim programima</w:t>
            </w:r>
            <w:r w:rsidR="004E4985">
              <w:rPr>
                <w:rFonts w:ascii="Times New Roman" w:eastAsia="Calibri" w:hAnsi="Times New Roman" w:cs="Times New Roman"/>
                <w:color w:val="000000" w:themeColor="text1"/>
              </w:rPr>
              <w:t>/radionicama/itd.</w:t>
            </w:r>
            <w:r w:rsidRPr="007711D9">
              <w:rPr>
                <w:rFonts w:ascii="Times New Roman" w:eastAsia="Calibri" w:hAnsi="Times New Roman" w:cs="Times New Roman"/>
                <w:color w:val="000000" w:themeColor="text1"/>
              </w:rPr>
              <w:t xml:space="preserve">, a ne na činjenicu da je jedna od aktivnosti definirana u projektu i neka prihvatljiva edukativna aktivnost.  </w:t>
            </w:r>
            <w:bookmarkStart w:id="0" w:name="_GoBack"/>
            <w:bookmarkEnd w:id="0"/>
          </w:p>
        </w:tc>
      </w:tr>
    </w:tbl>
    <w:p w14:paraId="17DBFF01" w14:textId="77777777" w:rsidR="00246D67" w:rsidRPr="007711D9" w:rsidRDefault="00246D67" w:rsidP="00246D67">
      <w:pPr>
        <w:spacing w:after="160" w:line="259" w:lineRule="auto"/>
        <w:rPr>
          <w:rFonts w:ascii="Times New Roman" w:eastAsia="Calibri" w:hAnsi="Times New Roman" w:cs="Times New Roman"/>
          <w:color w:val="000000" w:themeColor="text1"/>
        </w:rPr>
      </w:pPr>
    </w:p>
    <w:p w14:paraId="6DD2854E" w14:textId="77777777" w:rsidR="00532644" w:rsidRPr="007711D9" w:rsidRDefault="00532644" w:rsidP="00532644">
      <w:pPr>
        <w:jc w:val="center"/>
        <w:rPr>
          <w:rFonts w:ascii="Times New Roman" w:hAnsi="Times New Roman" w:cs="Times New Roman"/>
          <w:b/>
          <w:color w:val="000000" w:themeColor="text1"/>
        </w:rPr>
      </w:pPr>
    </w:p>
    <w:sectPr w:rsidR="00532644" w:rsidRPr="007711D9">
      <w:headerReference w:type="default" r:id="rId12"/>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0A4DD3E" w15:done="0"/>
  <w15:commentEx w15:paraId="6C92E784" w15:done="0"/>
  <w15:commentEx w15:paraId="56A44310" w15:done="0"/>
  <w15:commentEx w15:paraId="0E0CD82C" w15:done="0"/>
  <w15:commentEx w15:paraId="0973FCED" w15:done="0"/>
  <w15:commentEx w15:paraId="25AEB8FB" w15:done="0"/>
  <w15:commentEx w15:paraId="32BC787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DC3543" w14:textId="77777777" w:rsidR="00915B54" w:rsidRDefault="00915B54" w:rsidP="00574A2F">
      <w:pPr>
        <w:spacing w:after="0" w:line="240" w:lineRule="auto"/>
      </w:pPr>
      <w:r>
        <w:separator/>
      </w:r>
    </w:p>
  </w:endnote>
  <w:endnote w:type="continuationSeparator" w:id="0">
    <w:p w14:paraId="4FFFD9DD" w14:textId="77777777" w:rsidR="00915B54" w:rsidRDefault="00915B54" w:rsidP="00574A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Droid Sans Fallback">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09D4F3" w14:textId="77777777" w:rsidR="00915B54" w:rsidRDefault="00915B54" w:rsidP="00574A2F">
      <w:pPr>
        <w:spacing w:after="0" w:line="240" w:lineRule="auto"/>
      </w:pPr>
      <w:r>
        <w:separator/>
      </w:r>
    </w:p>
  </w:footnote>
  <w:footnote w:type="continuationSeparator" w:id="0">
    <w:p w14:paraId="101E810A" w14:textId="77777777" w:rsidR="00915B54" w:rsidRDefault="00915B54" w:rsidP="00574A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0D28EB" w14:textId="77777777" w:rsidR="00BF25B1" w:rsidRPr="00574A2F" w:rsidRDefault="00742267" w:rsidP="00532644">
    <w:pPr>
      <w:pStyle w:val="Zaglavlje"/>
      <w:ind w:left="-426"/>
      <w:rPr>
        <w:sz w:val="20"/>
      </w:rPr>
    </w:pPr>
    <w:r w:rsidRPr="00574A2F">
      <w:rPr>
        <w:noProof/>
        <w:sz w:val="20"/>
        <w:lang w:eastAsia="hr-HR"/>
      </w:rPr>
      <mc:AlternateContent>
        <mc:Choice Requires="wps">
          <w:drawing>
            <wp:anchor distT="0" distB="0" distL="114300" distR="114300" simplePos="0" relativeHeight="251659264" behindDoc="0" locked="0" layoutInCell="1" allowOverlap="1" wp14:anchorId="5DD1FA21" wp14:editId="5B759C1A">
              <wp:simplePos x="0" y="0"/>
              <wp:positionH relativeFrom="column">
                <wp:posOffset>3538855</wp:posOffset>
              </wp:positionH>
              <wp:positionV relativeFrom="paragraph">
                <wp:posOffset>-97155</wp:posOffset>
              </wp:positionV>
              <wp:extent cx="2974340" cy="763270"/>
              <wp:effectExtent l="0" t="0" r="0" b="0"/>
              <wp:wrapNone/>
              <wp:docPr id="307"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4340" cy="763270"/>
                      </a:xfrm>
                      <a:prstGeom prst="rect">
                        <a:avLst/>
                      </a:prstGeom>
                      <a:solidFill>
                        <a:srgbClr val="FFFFFF"/>
                      </a:solidFill>
                      <a:ln w="9525">
                        <a:noFill/>
                        <a:miter lim="800000"/>
                        <a:headEnd/>
                        <a:tailEnd/>
                      </a:ln>
                    </wps:spPr>
                    <wps:txbx>
                      <w:txbxContent>
                        <w:p w14:paraId="492E52C5" w14:textId="77777777" w:rsidR="00742267" w:rsidRDefault="00BF25B1" w:rsidP="00574A2F">
                          <w:pPr>
                            <w:spacing w:after="0"/>
                            <w:jc w:val="right"/>
                            <w:rPr>
                              <w:sz w:val="20"/>
                            </w:rPr>
                          </w:pPr>
                          <w:r w:rsidRPr="00574A2F">
                            <w:rPr>
                              <w:sz w:val="20"/>
                            </w:rPr>
                            <w:t>Poziv na dostavu projektnih prijed</w:t>
                          </w:r>
                          <w:r>
                            <w:rPr>
                              <w:sz w:val="20"/>
                            </w:rPr>
                            <w:t xml:space="preserve">loga </w:t>
                          </w:r>
                        </w:p>
                        <w:p w14:paraId="112A2FDA" w14:textId="77777777" w:rsidR="00BF25B1" w:rsidRDefault="00BF25B1" w:rsidP="00742267">
                          <w:pPr>
                            <w:spacing w:after="0"/>
                            <w:ind w:left="-567"/>
                            <w:jc w:val="right"/>
                            <w:rPr>
                              <w:sz w:val="20"/>
                            </w:rPr>
                          </w:pPr>
                          <w:r>
                            <w:rPr>
                              <w:sz w:val="20"/>
                            </w:rPr>
                            <w:t>''</w:t>
                          </w:r>
                          <w:r w:rsidR="00742267">
                            <w:rPr>
                              <w:sz w:val="20"/>
                            </w:rPr>
                            <w:t>Jačanje poslovanja društvenih poduzetnika – faza I.“</w:t>
                          </w:r>
                        </w:p>
                        <w:p w14:paraId="1A7A8155" w14:textId="77777777" w:rsidR="00BF25B1" w:rsidRPr="00574A2F" w:rsidRDefault="00BF25B1" w:rsidP="00574A2F">
                          <w:pPr>
                            <w:spacing w:after="0"/>
                            <w:jc w:val="right"/>
                            <w:rPr>
                              <w:sz w:val="20"/>
                            </w:rPr>
                          </w:pPr>
                          <w:r>
                            <w:rPr>
                              <w:sz w:val="20"/>
                            </w:rPr>
                            <w:t xml:space="preserve">Broj Poziva: </w:t>
                          </w:r>
                          <w:r w:rsidRPr="00574A2F">
                            <w:rPr>
                              <w:sz w:val="20"/>
                            </w:rPr>
                            <w:t>UP.</w:t>
                          </w:r>
                          <w:r w:rsidR="00742267">
                            <w:rPr>
                              <w:sz w:val="20"/>
                            </w:rPr>
                            <w:t>02.3.1.03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ni okvir 2" o:spid="_x0000_s1026" type="#_x0000_t202" style="position:absolute;left:0;text-align:left;margin-left:278.65pt;margin-top:-7.65pt;width:234.2pt;height:60.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" stroked="f">
              <v:textbox>
                <w:txbxContent>
                  <w:p w14:paraId="492E52C5" w14:textId="77777777" w:rsidR="00742267" w:rsidRDefault="00BF25B1" w:rsidP="00574A2F">
                    <w:pPr>
                      <w:spacing w:after="0"/>
                      <w:jc w:val="right"/>
                      <w:rPr>
                        <w:sz w:val="20"/>
                      </w:rPr>
                    </w:pPr>
                    <w:r w:rsidRPr="00574A2F">
                      <w:rPr>
                        <w:sz w:val="20"/>
                      </w:rPr>
                      <w:t>Poziv na dostavu projektnih prijed</w:t>
                    </w:r>
                    <w:r>
                      <w:rPr>
                        <w:sz w:val="20"/>
                      </w:rPr>
                      <w:t xml:space="preserve">loga </w:t>
                    </w:r>
                  </w:p>
                  <w:p w14:paraId="112A2FDA" w14:textId="77777777" w:rsidR="00BF25B1" w:rsidRDefault="00BF25B1" w:rsidP="00742267">
                    <w:pPr>
                      <w:spacing w:after="0"/>
                      <w:ind w:left="-567"/>
                      <w:jc w:val="right"/>
                      <w:rPr>
                        <w:sz w:val="20"/>
                      </w:rPr>
                    </w:pPr>
                    <w:r>
                      <w:rPr>
                        <w:sz w:val="20"/>
                      </w:rPr>
                      <w:t>''</w:t>
                    </w:r>
                    <w:r w:rsidR="00742267">
                      <w:rPr>
                        <w:sz w:val="20"/>
                      </w:rPr>
                      <w:t>Jačanje poslovanja društvenih poduzetnika – faza I.“</w:t>
                    </w:r>
                  </w:p>
                  <w:p w14:paraId="1A7A8155" w14:textId="77777777" w:rsidR="00BF25B1" w:rsidRPr="00574A2F" w:rsidRDefault="00BF25B1" w:rsidP="00574A2F">
                    <w:pPr>
                      <w:spacing w:after="0"/>
                      <w:jc w:val="right"/>
                      <w:rPr>
                        <w:sz w:val="20"/>
                      </w:rPr>
                    </w:pPr>
                    <w:r>
                      <w:rPr>
                        <w:sz w:val="20"/>
                      </w:rPr>
                      <w:t xml:space="preserve">Broj Poziva: </w:t>
                    </w:r>
                    <w:r w:rsidRPr="00574A2F">
                      <w:rPr>
                        <w:sz w:val="20"/>
                      </w:rPr>
                      <w:t>UP.</w:t>
                    </w:r>
                    <w:r w:rsidR="00742267">
                      <w:rPr>
                        <w:sz w:val="20"/>
                      </w:rPr>
                      <w:t>02.3.1.03</w:t>
                    </w:r>
                  </w:p>
                </w:txbxContent>
              </v:textbox>
            </v:shape>
          </w:pict>
        </mc:Fallback>
      </mc:AlternateContent>
    </w:r>
    <w:r w:rsidR="00BF25B1" w:rsidRPr="00574A2F">
      <w:rPr>
        <w:noProof/>
        <w:sz w:val="20"/>
        <w:lang w:eastAsia="hr-HR"/>
      </w:rPr>
      <mc:AlternateContent>
        <mc:Choice Requires="wps">
          <w:drawing>
            <wp:anchor distT="0" distB="0" distL="114300" distR="114300" simplePos="0" relativeHeight="251661312" behindDoc="0" locked="0" layoutInCell="1" allowOverlap="1" wp14:anchorId="49F282A9" wp14:editId="778B78D7">
              <wp:simplePos x="0" y="0"/>
              <wp:positionH relativeFrom="column">
                <wp:posOffset>-629451</wp:posOffset>
              </wp:positionH>
              <wp:positionV relativeFrom="paragraph">
                <wp:posOffset>-99723</wp:posOffset>
              </wp:positionV>
              <wp:extent cx="3386731" cy="636104"/>
              <wp:effectExtent l="0" t="0" r="4445" b="0"/>
              <wp:wrapNone/>
              <wp:docPr id="1"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6731" cy="636104"/>
                      </a:xfrm>
                      <a:prstGeom prst="rect">
                        <a:avLst/>
                      </a:prstGeom>
                      <a:solidFill>
                        <a:srgbClr val="FFFFFF"/>
                      </a:solidFill>
                      <a:ln w="9525">
                        <a:noFill/>
                        <a:miter lim="800000"/>
                        <a:headEnd/>
                        <a:tailEnd/>
                      </a:ln>
                    </wps:spPr>
                    <wps:txbx>
                      <w:txbxContent>
                        <w:p w14:paraId="3CA7BC14" w14:textId="77777777" w:rsidR="00BF25B1" w:rsidRDefault="00BF25B1" w:rsidP="00532644">
                          <w:pPr>
                            <w:spacing w:after="0"/>
                            <w:rPr>
                              <w:sz w:val="20"/>
                            </w:rPr>
                          </w:pPr>
                          <w:r w:rsidRPr="00574A2F">
                            <w:rPr>
                              <w:sz w:val="20"/>
                            </w:rPr>
                            <w:t>Ministarstvo rada i mirovinskoga sustava</w:t>
                          </w:r>
                        </w:p>
                        <w:p w14:paraId="09E71B5E" w14:textId="77777777" w:rsidR="00BF25B1" w:rsidRDefault="00BF25B1" w:rsidP="00532644">
                          <w:pPr>
                            <w:spacing w:after="0"/>
                            <w:rPr>
                              <w:sz w:val="20"/>
                            </w:rPr>
                          </w:pPr>
                          <w:r w:rsidRPr="00574A2F">
                            <w:rPr>
                              <w:sz w:val="20"/>
                            </w:rPr>
                            <w:t xml:space="preserve">Uprava za upravljanje operativnim programima </w:t>
                          </w:r>
                          <w:r>
                            <w:rPr>
                              <w:sz w:val="20"/>
                            </w:rPr>
                            <w:t>EU</w:t>
                          </w:r>
                        </w:p>
                        <w:p w14:paraId="02119F4C" w14:textId="77777777" w:rsidR="00BF25B1" w:rsidRPr="00574A2F" w:rsidRDefault="00742267" w:rsidP="00532644">
                          <w:pPr>
                            <w:spacing w:after="0"/>
                            <w:rPr>
                              <w:sz w:val="20"/>
                            </w:rPr>
                          </w:pPr>
                          <w:r>
                            <w:rPr>
                              <w:sz w:val="20"/>
                            </w:rPr>
                            <w:t>Odjel za projekte iz područja društvenog poduzetništva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49.55pt;margin-top:-7.85pt;width:266.65pt;height:50.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" stroked="f">
              <v:textbox>
                <w:txbxContent>
                  <w:p w14:paraId="3CA7BC14" w14:textId="77777777" w:rsidR="00BF25B1" w:rsidRDefault="00BF25B1" w:rsidP="00532644">
                    <w:pPr>
                      <w:spacing w:after="0"/>
                      <w:rPr>
                        <w:sz w:val="20"/>
                      </w:rPr>
                    </w:pPr>
                    <w:r w:rsidRPr="00574A2F">
                      <w:rPr>
                        <w:sz w:val="20"/>
                      </w:rPr>
                      <w:t>Ministarstvo rada i mirovinskoga sustava</w:t>
                    </w:r>
                  </w:p>
                  <w:p w14:paraId="09E71B5E" w14:textId="77777777" w:rsidR="00BF25B1" w:rsidRDefault="00BF25B1" w:rsidP="00532644">
                    <w:pPr>
                      <w:spacing w:after="0"/>
                      <w:rPr>
                        <w:sz w:val="20"/>
                      </w:rPr>
                    </w:pPr>
                    <w:r w:rsidRPr="00574A2F">
                      <w:rPr>
                        <w:sz w:val="20"/>
                      </w:rPr>
                      <w:t xml:space="preserve">Uprava za upravljanje operativnim programima </w:t>
                    </w:r>
                    <w:r>
                      <w:rPr>
                        <w:sz w:val="20"/>
                      </w:rPr>
                      <w:t>EU</w:t>
                    </w:r>
                  </w:p>
                  <w:p w14:paraId="02119F4C" w14:textId="77777777" w:rsidR="00BF25B1" w:rsidRPr="00574A2F" w:rsidRDefault="00742267" w:rsidP="00532644">
                    <w:pPr>
                      <w:spacing w:after="0"/>
                      <w:rPr>
                        <w:sz w:val="20"/>
                      </w:rPr>
                    </w:pPr>
                    <w:r>
                      <w:rPr>
                        <w:sz w:val="20"/>
                      </w:rPr>
                      <w:t>Odjel za projekte iz područja društvenog poduzetništva</w:t>
                    </w:r>
                  </w:p>
                </w:txbxContent>
              </v:textbox>
            </v:shape>
          </w:pict>
        </mc:Fallback>
      </mc:AlternateContent>
    </w:r>
    <w:r w:rsidR="00BF25B1" w:rsidRPr="00574A2F">
      <w:rPr>
        <w:sz w:val="20"/>
      </w:rPr>
      <w:t xml:space="preserve"> </w:t>
    </w:r>
  </w:p>
  <w:p w14:paraId="21E7AABF" w14:textId="77777777" w:rsidR="00BF25B1" w:rsidRPr="00574A2F" w:rsidRDefault="00BF25B1" w:rsidP="00532644">
    <w:pPr>
      <w:pStyle w:val="Zaglavlje"/>
      <w:rPr>
        <w:sz w:val="20"/>
      </w:rPr>
    </w:pPr>
  </w:p>
  <w:p w14:paraId="4F8E2007" w14:textId="77777777" w:rsidR="00BF25B1" w:rsidRDefault="00BF25B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3649E"/>
    <w:multiLevelType w:val="hybridMultilevel"/>
    <w:tmpl w:val="0338E96A"/>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05360849"/>
    <w:multiLevelType w:val="hybridMultilevel"/>
    <w:tmpl w:val="08F026A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194C23C8"/>
    <w:multiLevelType w:val="hybridMultilevel"/>
    <w:tmpl w:val="C082E6E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1CF94667"/>
    <w:multiLevelType w:val="hybridMultilevel"/>
    <w:tmpl w:val="6A525EC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20A5142C"/>
    <w:multiLevelType w:val="hybridMultilevel"/>
    <w:tmpl w:val="046E2CFC"/>
    <w:lvl w:ilvl="0" w:tplc="041A0017">
      <w:start w:val="1"/>
      <w:numFmt w:val="lowerLetter"/>
      <w:lvlText w:val="%1)"/>
      <w:lvlJc w:val="left"/>
      <w:pPr>
        <w:ind w:left="1440" w:hanging="360"/>
      </w:pPr>
      <w:rPr>
        <w:rFonts w:cs="Times New Roman" w:hint="default"/>
      </w:rPr>
    </w:lvl>
    <w:lvl w:ilvl="1" w:tplc="041A0003" w:tentative="1">
      <w:start w:val="1"/>
      <w:numFmt w:val="bullet"/>
      <w:lvlText w:val="o"/>
      <w:lvlJc w:val="left"/>
      <w:pPr>
        <w:ind w:left="2160" w:hanging="360"/>
      </w:pPr>
      <w:rPr>
        <w:rFonts w:ascii="Courier New" w:hAnsi="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5">
    <w:nsid w:val="23181552"/>
    <w:multiLevelType w:val="hybridMultilevel"/>
    <w:tmpl w:val="D08C1B90"/>
    <w:lvl w:ilvl="0" w:tplc="9D322026">
      <w:start w:val="1"/>
      <w:numFmt w:val="decimal"/>
      <w:lvlText w:val="%1."/>
      <w:lvlJc w:val="left"/>
      <w:pPr>
        <w:ind w:left="1065" w:hanging="70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nsid w:val="28A91EC6"/>
    <w:multiLevelType w:val="multilevel"/>
    <w:tmpl w:val="9126C0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34E451F4"/>
    <w:multiLevelType w:val="hybridMultilevel"/>
    <w:tmpl w:val="F8E2AEC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nsid w:val="360C208B"/>
    <w:multiLevelType w:val="hybridMultilevel"/>
    <w:tmpl w:val="0CE068C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nsid w:val="4AFF4CCB"/>
    <w:multiLevelType w:val="hybridMultilevel"/>
    <w:tmpl w:val="746A8676"/>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nsid w:val="4E5D01EB"/>
    <w:multiLevelType w:val="hybridMultilevel"/>
    <w:tmpl w:val="A754C42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nsid w:val="577856B9"/>
    <w:multiLevelType w:val="hybridMultilevel"/>
    <w:tmpl w:val="2A1A70B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nsid w:val="607E7AD3"/>
    <w:multiLevelType w:val="hybridMultilevel"/>
    <w:tmpl w:val="89BA291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nsid w:val="61054DB5"/>
    <w:multiLevelType w:val="multilevel"/>
    <w:tmpl w:val="AA9EDC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65257A30"/>
    <w:multiLevelType w:val="hybridMultilevel"/>
    <w:tmpl w:val="A3CEB016"/>
    <w:lvl w:ilvl="0" w:tplc="A776E1EC">
      <w:start w:val="1"/>
      <w:numFmt w:val="decimal"/>
      <w:lvlText w:val="%1."/>
      <w:lvlJc w:val="left"/>
      <w:pPr>
        <w:ind w:left="1065" w:hanging="70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nsid w:val="7279560E"/>
    <w:multiLevelType w:val="hybridMultilevel"/>
    <w:tmpl w:val="F8E2AECE"/>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nsid w:val="74B041FC"/>
    <w:multiLevelType w:val="hybridMultilevel"/>
    <w:tmpl w:val="8D961C22"/>
    <w:lvl w:ilvl="0" w:tplc="041A000F">
      <w:start w:val="27"/>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9"/>
  </w:num>
  <w:num w:numId="2">
    <w:abstractNumId w:val="15"/>
  </w:num>
  <w:num w:numId="3">
    <w:abstractNumId w:val="16"/>
  </w:num>
  <w:num w:numId="4">
    <w:abstractNumId w:val="3"/>
  </w:num>
  <w:num w:numId="5">
    <w:abstractNumId w:val="10"/>
  </w:num>
  <w:num w:numId="6">
    <w:abstractNumId w:val="11"/>
  </w:num>
  <w:num w:numId="7">
    <w:abstractNumId w:val="0"/>
  </w:num>
  <w:num w:numId="8">
    <w:abstractNumId w:val="12"/>
  </w:num>
  <w:num w:numId="9">
    <w:abstractNumId w:val="5"/>
  </w:num>
  <w:num w:numId="10">
    <w:abstractNumId w:val="7"/>
  </w:num>
  <w:num w:numId="11">
    <w:abstractNumId w:val="8"/>
  </w:num>
  <w:num w:numId="12">
    <w:abstractNumId w:val="1"/>
  </w:num>
  <w:num w:numId="13">
    <w:abstractNumId w:val="2"/>
  </w:num>
  <w:num w:numId="14">
    <w:abstractNumId w:val="14"/>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RMS">
    <w15:presenceInfo w15:providerId="None" w15:userId="MRM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4A2F"/>
    <w:rsid w:val="00000F0E"/>
    <w:rsid w:val="00003C23"/>
    <w:rsid w:val="00006080"/>
    <w:rsid w:val="00010C03"/>
    <w:rsid w:val="000118F6"/>
    <w:rsid w:val="00014721"/>
    <w:rsid w:val="00021ED1"/>
    <w:rsid w:val="0004321E"/>
    <w:rsid w:val="000444EA"/>
    <w:rsid w:val="00044CB7"/>
    <w:rsid w:val="000462E0"/>
    <w:rsid w:val="00055757"/>
    <w:rsid w:val="0006125B"/>
    <w:rsid w:val="00061D90"/>
    <w:rsid w:val="00062D71"/>
    <w:rsid w:val="000714D1"/>
    <w:rsid w:val="00073D29"/>
    <w:rsid w:val="00082C0C"/>
    <w:rsid w:val="00083DDA"/>
    <w:rsid w:val="0008616A"/>
    <w:rsid w:val="000900E3"/>
    <w:rsid w:val="00090D9E"/>
    <w:rsid w:val="000969BE"/>
    <w:rsid w:val="00097DA9"/>
    <w:rsid w:val="000A0395"/>
    <w:rsid w:val="000A7017"/>
    <w:rsid w:val="000D2855"/>
    <w:rsid w:val="000E4003"/>
    <w:rsid w:val="000F23B1"/>
    <w:rsid w:val="000F6FB6"/>
    <w:rsid w:val="0010555B"/>
    <w:rsid w:val="0010704E"/>
    <w:rsid w:val="00112708"/>
    <w:rsid w:val="00112943"/>
    <w:rsid w:val="0012651B"/>
    <w:rsid w:val="00127E76"/>
    <w:rsid w:val="0013493A"/>
    <w:rsid w:val="001349BF"/>
    <w:rsid w:val="00145130"/>
    <w:rsid w:val="0015054B"/>
    <w:rsid w:val="00152B0D"/>
    <w:rsid w:val="001575F4"/>
    <w:rsid w:val="001630C2"/>
    <w:rsid w:val="001702F5"/>
    <w:rsid w:val="00170E74"/>
    <w:rsid w:val="00175212"/>
    <w:rsid w:val="00184B43"/>
    <w:rsid w:val="0019240D"/>
    <w:rsid w:val="00194F5B"/>
    <w:rsid w:val="001952FF"/>
    <w:rsid w:val="001A09D1"/>
    <w:rsid w:val="001A2916"/>
    <w:rsid w:val="001A49B0"/>
    <w:rsid w:val="001B1698"/>
    <w:rsid w:val="001D1A37"/>
    <w:rsid w:val="001D34FF"/>
    <w:rsid w:val="001D554A"/>
    <w:rsid w:val="001E0103"/>
    <w:rsid w:val="001E2337"/>
    <w:rsid w:val="001E3C62"/>
    <w:rsid w:val="001E5A5B"/>
    <w:rsid w:val="001E7E25"/>
    <w:rsid w:val="001F5095"/>
    <w:rsid w:val="00203E81"/>
    <w:rsid w:val="00213FFB"/>
    <w:rsid w:val="00215EE8"/>
    <w:rsid w:val="00222D77"/>
    <w:rsid w:val="0022692A"/>
    <w:rsid w:val="00230E4C"/>
    <w:rsid w:val="00232288"/>
    <w:rsid w:val="00232683"/>
    <w:rsid w:val="002344E0"/>
    <w:rsid w:val="0024069A"/>
    <w:rsid w:val="00246D67"/>
    <w:rsid w:val="00250B6D"/>
    <w:rsid w:val="00253743"/>
    <w:rsid w:val="002556BB"/>
    <w:rsid w:val="00260DA6"/>
    <w:rsid w:val="00264E25"/>
    <w:rsid w:val="002733D2"/>
    <w:rsid w:val="00277036"/>
    <w:rsid w:val="00277960"/>
    <w:rsid w:val="002809EE"/>
    <w:rsid w:val="00281319"/>
    <w:rsid w:val="0028381B"/>
    <w:rsid w:val="002955A2"/>
    <w:rsid w:val="002A0089"/>
    <w:rsid w:val="002B5162"/>
    <w:rsid w:val="002C0035"/>
    <w:rsid w:val="002C4C9F"/>
    <w:rsid w:val="002C72D5"/>
    <w:rsid w:val="002D0EF4"/>
    <w:rsid w:val="002D3703"/>
    <w:rsid w:val="002D5B76"/>
    <w:rsid w:val="002E6E2A"/>
    <w:rsid w:val="002F28CA"/>
    <w:rsid w:val="002F4D73"/>
    <w:rsid w:val="003115EA"/>
    <w:rsid w:val="00311A23"/>
    <w:rsid w:val="0031378C"/>
    <w:rsid w:val="00321D66"/>
    <w:rsid w:val="0033076C"/>
    <w:rsid w:val="00332E9C"/>
    <w:rsid w:val="00337BAF"/>
    <w:rsid w:val="003433CF"/>
    <w:rsid w:val="003540EB"/>
    <w:rsid w:val="00357EC5"/>
    <w:rsid w:val="00362275"/>
    <w:rsid w:val="00365CFC"/>
    <w:rsid w:val="00380189"/>
    <w:rsid w:val="00381FFE"/>
    <w:rsid w:val="00396985"/>
    <w:rsid w:val="003A2D7B"/>
    <w:rsid w:val="003A32BB"/>
    <w:rsid w:val="003A748A"/>
    <w:rsid w:val="003A7B66"/>
    <w:rsid w:val="003B34F8"/>
    <w:rsid w:val="003B3994"/>
    <w:rsid w:val="003D2405"/>
    <w:rsid w:val="003D4BEA"/>
    <w:rsid w:val="003E1E7E"/>
    <w:rsid w:val="003E42A2"/>
    <w:rsid w:val="003E50CE"/>
    <w:rsid w:val="003E6CD2"/>
    <w:rsid w:val="003F0C8B"/>
    <w:rsid w:val="003F44EE"/>
    <w:rsid w:val="003F521C"/>
    <w:rsid w:val="004020A0"/>
    <w:rsid w:val="0041302D"/>
    <w:rsid w:val="00423B94"/>
    <w:rsid w:val="0042424E"/>
    <w:rsid w:val="00430D5B"/>
    <w:rsid w:val="00431800"/>
    <w:rsid w:val="004451A6"/>
    <w:rsid w:val="004459B1"/>
    <w:rsid w:val="00453EA4"/>
    <w:rsid w:val="0045673C"/>
    <w:rsid w:val="00464626"/>
    <w:rsid w:val="0047573F"/>
    <w:rsid w:val="00481BC3"/>
    <w:rsid w:val="004900B6"/>
    <w:rsid w:val="00495128"/>
    <w:rsid w:val="004A19BB"/>
    <w:rsid w:val="004A34CB"/>
    <w:rsid w:val="004B2247"/>
    <w:rsid w:val="004B3810"/>
    <w:rsid w:val="004B7B27"/>
    <w:rsid w:val="004D40C4"/>
    <w:rsid w:val="004E1AD8"/>
    <w:rsid w:val="004E4985"/>
    <w:rsid w:val="004F2B4F"/>
    <w:rsid w:val="004F5F2B"/>
    <w:rsid w:val="00502922"/>
    <w:rsid w:val="005059DF"/>
    <w:rsid w:val="00507AE0"/>
    <w:rsid w:val="00507B78"/>
    <w:rsid w:val="00510DB0"/>
    <w:rsid w:val="005147D0"/>
    <w:rsid w:val="00516A3C"/>
    <w:rsid w:val="00520DB8"/>
    <w:rsid w:val="00532644"/>
    <w:rsid w:val="005342DF"/>
    <w:rsid w:val="0054419B"/>
    <w:rsid w:val="00546CDE"/>
    <w:rsid w:val="005602BB"/>
    <w:rsid w:val="00561DAF"/>
    <w:rsid w:val="00566170"/>
    <w:rsid w:val="00574A2F"/>
    <w:rsid w:val="0057526D"/>
    <w:rsid w:val="00582B7B"/>
    <w:rsid w:val="005849C3"/>
    <w:rsid w:val="005971AC"/>
    <w:rsid w:val="005B7AB0"/>
    <w:rsid w:val="005C0C2A"/>
    <w:rsid w:val="005C411E"/>
    <w:rsid w:val="005C7999"/>
    <w:rsid w:val="005D1686"/>
    <w:rsid w:val="005D1A00"/>
    <w:rsid w:val="005D2D5D"/>
    <w:rsid w:val="005D61E6"/>
    <w:rsid w:val="005E00FF"/>
    <w:rsid w:val="005F235D"/>
    <w:rsid w:val="005F3FB0"/>
    <w:rsid w:val="006028D5"/>
    <w:rsid w:val="0060296F"/>
    <w:rsid w:val="00607583"/>
    <w:rsid w:val="006102B2"/>
    <w:rsid w:val="0062361A"/>
    <w:rsid w:val="00630E54"/>
    <w:rsid w:val="00631738"/>
    <w:rsid w:val="00631739"/>
    <w:rsid w:val="00633435"/>
    <w:rsid w:val="00635857"/>
    <w:rsid w:val="006379C7"/>
    <w:rsid w:val="006441F5"/>
    <w:rsid w:val="00656A22"/>
    <w:rsid w:val="0066703D"/>
    <w:rsid w:val="00671CB9"/>
    <w:rsid w:val="00677A3E"/>
    <w:rsid w:val="00686072"/>
    <w:rsid w:val="00686426"/>
    <w:rsid w:val="006912FD"/>
    <w:rsid w:val="00691375"/>
    <w:rsid w:val="0069767E"/>
    <w:rsid w:val="006A17F2"/>
    <w:rsid w:val="006A1F45"/>
    <w:rsid w:val="006B16DA"/>
    <w:rsid w:val="006C3C5B"/>
    <w:rsid w:val="006D1B9B"/>
    <w:rsid w:val="006D6B8C"/>
    <w:rsid w:val="006D76FE"/>
    <w:rsid w:val="006F0EBE"/>
    <w:rsid w:val="006F205B"/>
    <w:rsid w:val="006F3AEA"/>
    <w:rsid w:val="006F5638"/>
    <w:rsid w:val="007063A8"/>
    <w:rsid w:val="007227F3"/>
    <w:rsid w:val="00722EF1"/>
    <w:rsid w:val="00723B5F"/>
    <w:rsid w:val="0073015C"/>
    <w:rsid w:val="007379DD"/>
    <w:rsid w:val="00742267"/>
    <w:rsid w:val="007430F8"/>
    <w:rsid w:val="007526DA"/>
    <w:rsid w:val="00765455"/>
    <w:rsid w:val="00766470"/>
    <w:rsid w:val="00770AF6"/>
    <w:rsid w:val="007711D9"/>
    <w:rsid w:val="007927D0"/>
    <w:rsid w:val="00796401"/>
    <w:rsid w:val="007A015A"/>
    <w:rsid w:val="007B022E"/>
    <w:rsid w:val="007B1220"/>
    <w:rsid w:val="007C01E8"/>
    <w:rsid w:val="007C1179"/>
    <w:rsid w:val="007C2A55"/>
    <w:rsid w:val="007C369D"/>
    <w:rsid w:val="007D0F2B"/>
    <w:rsid w:val="007D2C63"/>
    <w:rsid w:val="007D44EA"/>
    <w:rsid w:val="007D53B8"/>
    <w:rsid w:val="007D667F"/>
    <w:rsid w:val="007F151A"/>
    <w:rsid w:val="007F5979"/>
    <w:rsid w:val="007F76DD"/>
    <w:rsid w:val="008270B4"/>
    <w:rsid w:val="00844E95"/>
    <w:rsid w:val="00845D0A"/>
    <w:rsid w:val="00861395"/>
    <w:rsid w:val="008714C4"/>
    <w:rsid w:val="008809D3"/>
    <w:rsid w:val="00881F38"/>
    <w:rsid w:val="00885537"/>
    <w:rsid w:val="00890107"/>
    <w:rsid w:val="00892243"/>
    <w:rsid w:val="00893431"/>
    <w:rsid w:val="008947DA"/>
    <w:rsid w:val="00894A23"/>
    <w:rsid w:val="0089574B"/>
    <w:rsid w:val="008A32FC"/>
    <w:rsid w:val="008B066F"/>
    <w:rsid w:val="008B4288"/>
    <w:rsid w:val="008B585B"/>
    <w:rsid w:val="008C2955"/>
    <w:rsid w:val="008D233E"/>
    <w:rsid w:val="008D40A9"/>
    <w:rsid w:val="008D50AD"/>
    <w:rsid w:val="008E556A"/>
    <w:rsid w:val="008E564D"/>
    <w:rsid w:val="008F2E54"/>
    <w:rsid w:val="009071C2"/>
    <w:rsid w:val="00915AF4"/>
    <w:rsid w:val="00915B54"/>
    <w:rsid w:val="00923F10"/>
    <w:rsid w:val="009277F3"/>
    <w:rsid w:val="00947C4E"/>
    <w:rsid w:val="009513C7"/>
    <w:rsid w:val="009564A9"/>
    <w:rsid w:val="0097714F"/>
    <w:rsid w:val="009776DE"/>
    <w:rsid w:val="009A6C7C"/>
    <w:rsid w:val="009B3252"/>
    <w:rsid w:val="009D0F05"/>
    <w:rsid w:val="009D1511"/>
    <w:rsid w:val="009D669F"/>
    <w:rsid w:val="009E039F"/>
    <w:rsid w:val="009E540C"/>
    <w:rsid w:val="009E60D0"/>
    <w:rsid w:val="009F0180"/>
    <w:rsid w:val="009F0C06"/>
    <w:rsid w:val="009F196C"/>
    <w:rsid w:val="009F2C41"/>
    <w:rsid w:val="009F4A0E"/>
    <w:rsid w:val="009F7A01"/>
    <w:rsid w:val="00A04E07"/>
    <w:rsid w:val="00A05C58"/>
    <w:rsid w:val="00A14C90"/>
    <w:rsid w:val="00A160C9"/>
    <w:rsid w:val="00A26521"/>
    <w:rsid w:val="00A3195E"/>
    <w:rsid w:val="00A31DEB"/>
    <w:rsid w:val="00A32452"/>
    <w:rsid w:val="00A37F55"/>
    <w:rsid w:val="00A37FE0"/>
    <w:rsid w:val="00A44281"/>
    <w:rsid w:val="00A46764"/>
    <w:rsid w:val="00A53D88"/>
    <w:rsid w:val="00A6388F"/>
    <w:rsid w:val="00A7418B"/>
    <w:rsid w:val="00A76D76"/>
    <w:rsid w:val="00A80E83"/>
    <w:rsid w:val="00A825EF"/>
    <w:rsid w:val="00A835BB"/>
    <w:rsid w:val="00A85537"/>
    <w:rsid w:val="00A857F0"/>
    <w:rsid w:val="00A876AE"/>
    <w:rsid w:val="00A90B95"/>
    <w:rsid w:val="00AB6556"/>
    <w:rsid w:val="00AB693B"/>
    <w:rsid w:val="00AC74FF"/>
    <w:rsid w:val="00AD0400"/>
    <w:rsid w:val="00AD728C"/>
    <w:rsid w:val="00AE17DA"/>
    <w:rsid w:val="00AF344D"/>
    <w:rsid w:val="00AF4CCE"/>
    <w:rsid w:val="00B10D88"/>
    <w:rsid w:val="00B2393E"/>
    <w:rsid w:val="00B30FF2"/>
    <w:rsid w:val="00B362B8"/>
    <w:rsid w:val="00B36900"/>
    <w:rsid w:val="00B4163F"/>
    <w:rsid w:val="00B437CC"/>
    <w:rsid w:val="00B47A2C"/>
    <w:rsid w:val="00B52CE6"/>
    <w:rsid w:val="00B63823"/>
    <w:rsid w:val="00B761D3"/>
    <w:rsid w:val="00B91FC3"/>
    <w:rsid w:val="00B9432E"/>
    <w:rsid w:val="00BA1E85"/>
    <w:rsid w:val="00BA34BC"/>
    <w:rsid w:val="00BA4C98"/>
    <w:rsid w:val="00BA7674"/>
    <w:rsid w:val="00BA7A84"/>
    <w:rsid w:val="00BB596C"/>
    <w:rsid w:val="00BB610E"/>
    <w:rsid w:val="00BD1C17"/>
    <w:rsid w:val="00BD4170"/>
    <w:rsid w:val="00BF0A2D"/>
    <w:rsid w:val="00BF25B1"/>
    <w:rsid w:val="00C01DB0"/>
    <w:rsid w:val="00C0441B"/>
    <w:rsid w:val="00C05BD8"/>
    <w:rsid w:val="00C1007C"/>
    <w:rsid w:val="00C10AB8"/>
    <w:rsid w:val="00C113D0"/>
    <w:rsid w:val="00C13582"/>
    <w:rsid w:val="00C2660E"/>
    <w:rsid w:val="00C31E12"/>
    <w:rsid w:val="00C36D58"/>
    <w:rsid w:val="00C37343"/>
    <w:rsid w:val="00C42179"/>
    <w:rsid w:val="00C441B5"/>
    <w:rsid w:val="00C542CA"/>
    <w:rsid w:val="00C6057B"/>
    <w:rsid w:val="00C654E8"/>
    <w:rsid w:val="00C66F84"/>
    <w:rsid w:val="00C72970"/>
    <w:rsid w:val="00C73005"/>
    <w:rsid w:val="00C74150"/>
    <w:rsid w:val="00C92EE5"/>
    <w:rsid w:val="00C9605A"/>
    <w:rsid w:val="00CA12F4"/>
    <w:rsid w:val="00CA2A08"/>
    <w:rsid w:val="00CA3EDF"/>
    <w:rsid w:val="00CB1674"/>
    <w:rsid w:val="00CB4601"/>
    <w:rsid w:val="00CC0124"/>
    <w:rsid w:val="00CC054F"/>
    <w:rsid w:val="00CC7F82"/>
    <w:rsid w:val="00CD2CEA"/>
    <w:rsid w:val="00CD6E98"/>
    <w:rsid w:val="00CD7F98"/>
    <w:rsid w:val="00CE1412"/>
    <w:rsid w:val="00CE4286"/>
    <w:rsid w:val="00CF2EDD"/>
    <w:rsid w:val="00CF496E"/>
    <w:rsid w:val="00D02CF1"/>
    <w:rsid w:val="00D02E84"/>
    <w:rsid w:val="00D16B34"/>
    <w:rsid w:val="00D17F47"/>
    <w:rsid w:val="00D27422"/>
    <w:rsid w:val="00D305D0"/>
    <w:rsid w:val="00D30FC8"/>
    <w:rsid w:val="00D32085"/>
    <w:rsid w:val="00D32117"/>
    <w:rsid w:val="00D324F6"/>
    <w:rsid w:val="00D33C2D"/>
    <w:rsid w:val="00D344DF"/>
    <w:rsid w:val="00D3496F"/>
    <w:rsid w:val="00D34DC4"/>
    <w:rsid w:val="00D36C6B"/>
    <w:rsid w:val="00D42A4A"/>
    <w:rsid w:val="00D4410B"/>
    <w:rsid w:val="00D515D8"/>
    <w:rsid w:val="00D6284A"/>
    <w:rsid w:val="00D63A88"/>
    <w:rsid w:val="00D6546C"/>
    <w:rsid w:val="00D67FB6"/>
    <w:rsid w:val="00D7080F"/>
    <w:rsid w:val="00D74E68"/>
    <w:rsid w:val="00D76810"/>
    <w:rsid w:val="00D81F91"/>
    <w:rsid w:val="00D82BED"/>
    <w:rsid w:val="00D85293"/>
    <w:rsid w:val="00D854F8"/>
    <w:rsid w:val="00D91658"/>
    <w:rsid w:val="00D92DE7"/>
    <w:rsid w:val="00D94CD8"/>
    <w:rsid w:val="00DB070C"/>
    <w:rsid w:val="00DB1801"/>
    <w:rsid w:val="00DB54B8"/>
    <w:rsid w:val="00DB5D81"/>
    <w:rsid w:val="00DB6CE4"/>
    <w:rsid w:val="00DC2220"/>
    <w:rsid w:val="00DD40D4"/>
    <w:rsid w:val="00DD6532"/>
    <w:rsid w:val="00DE18E9"/>
    <w:rsid w:val="00DE6A6E"/>
    <w:rsid w:val="00DF12B5"/>
    <w:rsid w:val="00DF7FC9"/>
    <w:rsid w:val="00E00D14"/>
    <w:rsid w:val="00E039D6"/>
    <w:rsid w:val="00E077BF"/>
    <w:rsid w:val="00E228D9"/>
    <w:rsid w:val="00E30A09"/>
    <w:rsid w:val="00E3389F"/>
    <w:rsid w:val="00E43A8B"/>
    <w:rsid w:val="00E52437"/>
    <w:rsid w:val="00E52D26"/>
    <w:rsid w:val="00E531F9"/>
    <w:rsid w:val="00E6424C"/>
    <w:rsid w:val="00E67683"/>
    <w:rsid w:val="00E678EC"/>
    <w:rsid w:val="00E81572"/>
    <w:rsid w:val="00E875C3"/>
    <w:rsid w:val="00E9374D"/>
    <w:rsid w:val="00E94936"/>
    <w:rsid w:val="00E979EF"/>
    <w:rsid w:val="00EA6054"/>
    <w:rsid w:val="00EA72FF"/>
    <w:rsid w:val="00EB184A"/>
    <w:rsid w:val="00EB22FD"/>
    <w:rsid w:val="00EB4AF3"/>
    <w:rsid w:val="00EB63C3"/>
    <w:rsid w:val="00EB6D7C"/>
    <w:rsid w:val="00EC60C4"/>
    <w:rsid w:val="00EC678F"/>
    <w:rsid w:val="00EE27F2"/>
    <w:rsid w:val="00EE5136"/>
    <w:rsid w:val="00EE71A1"/>
    <w:rsid w:val="00EF3DDB"/>
    <w:rsid w:val="00EF5D43"/>
    <w:rsid w:val="00F0592D"/>
    <w:rsid w:val="00F07134"/>
    <w:rsid w:val="00F11E3F"/>
    <w:rsid w:val="00F121D3"/>
    <w:rsid w:val="00F1581B"/>
    <w:rsid w:val="00F179E7"/>
    <w:rsid w:val="00F17BEA"/>
    <w:rsid w:val="00F2013F"/>
    <w:rsid w:val="00F20249"/>
    <w:rsid w:val="00F31BB6"/>
    <w:rsid w:val="00F33316"/>
    <w:rsid w:val="00F33730"/>
    <w:rsid w:val="00F4663A"/>
    <w:rsid w:val="00F570C3"/>
    <w:rsid w:val="00F5786A"/>
    <w:rsid w:val="00F66BDA"/>
    <w:rsid w:val="00F808A5"/>
    <w:rsid w:val="00F81116"/>
    <w:rsid w:val="00F8653B"/>
    <w:rsid w:val="00F971C7"/>
    <w:rsid w:val="00FA1657"/>
    <w:rsid w:val="00FA698B"/>
    <w:rsid w:val="00FA6B6A"/>
    <w:rsid w:val="00FB025B"/>
    <w:rsid w:val="00FB1752"/>
    <w:rsid w:val="00FB4490"/>
    <w:rsid w:val="00FB5EE8"/>
    <w:rsid w:val="00FB6C61"/>
    <w:rsid w:val="00FC333F"/>
    <w:rsid w:val="00FC4D03"/>
    <w:rsid w:val="00FD1DDD"/>
    <w:rsid w:val="00FE0922"/>
    <w:rsid w:val="00FE3C3D"/>
    <w:rsid w:val="00FE3D3B"/>
    <w:rsid w:val="00FE55C3"/>
    <w:rsid w:val="00FF0DA3"/>
    <w:rsid w:val="00FF5924"/>
    <w:rsid w:val="00FF60E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4E423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Naslov2">
    <w:name w:val="heading 2"/>
    <w:basedOn w:val="Normal"/>
    <w:next w:val="Normal"/>
    <w:link w:val="Naslov2Char"/>
    <w:uiPriority w:val="9"/>
    <w:semiHidden/>
    <w:unhideWhenUsed/>
    <w:qFormat/>
    <w:rsid w:val="00CB460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39"/>
    <w:rsid w:val="00574A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
    <w:name w:val="header"/>
    <w:basedOn w:val="Normal"/>
    <w:link w:val="ZaglavljeChar"/>
    <w:uiPriority w:val="99"/>
    <w:unhideWhenUsed/>
    <w:rsid w:val="00574A2F"/>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74A2F"/>
  </w:style>
  <w:style w:type="paragraph" w:styleId="Podnoje">
    <w:name w:val="footer"/>
    <w:basedOn w:val="Normal"/>
    <w:link w:val="PodnojeChar"/>
    <w:uiPriority w:val="99"/>
    <w:unhideWhenUsed/>
    <w:rsid w:val="00574A2F"/>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74A2F"/>
  </w:style>
  <w:style w:type="paragraph" w:styleId="Tekstbalonia">
    <w:name w:val="Balloon Text"/>
    <w:basedOn w:val="Normal"/>
    <w:link w:val="TekstbaloniaChar"/>
    <w:uiPriority w:val="99"/>
    <w:semiHidden/>
    <w:unhideWhenUsed/>
    <w:rsid w:val="00574A2F"/>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74A2F"/>
    <w:rPr>
      <w:rFonts w:ascii="Tahoma" w:hAnsi="Tahoma" w:cs="Tahoma"/>
      <w:sz w:val="16"/>
      <w:szCs w:val="16"/>
    </w:rPr>
  </w:style>
  <w:style w:type="paragraph" w:styleId="Odlomakpopisa">
    <w:name w:val="List Paragraph"/>
    <w:basedOn w:val="Normal"/>
    <w:uiPriority w:val="34"/>
    <w:qFormat/>
    <w:rsid w:val="00532644"/>
    <w:pPr>
      <w:ind w:left="720"/>
      <w:contextualSpacing/>
    </w:pPr>
  </w:style>
  <w:style w:type="character" w:styleId="Referencakomentara">
    <w:name w:val="annotation reference"/>
    <w:basedOn w:val="Zadanifontodlomka"/>
    <w:uiPriority w:val="99"/>
    <w:semiHidden/>
    <w:unhideWhenUsed/>
    <w:rsid w:val="00AB6556"/>
    <w:rPr>
      <w:sz w:val="16"/>
      <w:szCs w:val="16"/>
    </w:rPr>
  </w:style>
  <w:style w:type="paragraph" w:styleId="Tekstkomentara">
    <w:name w:val="annotation text"/>
    <w:basedOn w:val="Normal"/>
    <w:link w:val="TekstkomentaraChar"/>
    <w:uiPriority w:val="99"/>
    <w:unhideWhenUsed/>
    <w:rsid w:val="00AB6556"/>
    <w:pPr>
      <w:spacing w:line="240" w:lineRule="auto"/>
    </w:pPr>
    <w:rPr>
      <w:sz w:val="20"/>
      <w:szCs w:val="20"/>
    </w:rPr>
  </w:style>
  <w:style w:type="character" w:customStyle="1" w:styleId="TekstkomentaraChar">
    <w:name w:val="Tekst komentara Char"/>
    <w:basedOn w:val="Zadanifontodlomka"/>
    <w:link w:val="Tekstkomentara"/>
    <w:uiPriority w:val="99"/>
    <w:rsid w:val="00AB6556"/>
    <w:rPr>
      <w:sz w:val="20"/>
      <w:szCs w:val="20"/>
    </w:rPr>
  </w:style>
  <w:style w:type="character" w:styleId="Hiperveza">
    <w:name w:val="Hyperlink"/>
    <w:basedOn w:val="Zadanifontodlomka"/>
    <w:uiPriority w:val="99"/>
    <w:unhideWhenUsed/>
    <w:rsid w:val="00AB6556"/>
    <w:rPr>
      <w:color w:val="0000FF" w:themeColor="hyperlink"/>
      <w:u w:val="single"/>
    </w:rPr>
  </w:style>
  <w:style w:type="paragraph" w:styleId="Predmetkomentara">
    <w:name w:val="annotation subject"/>
    <w:basedOn w:val="Tekstkomentara"/>
    <w:next w:val="Tekstkomentara"/>
    <w:link w:val="PredmetkomentaraChar"/>
    <w:uiPriority w:val="99"/>
    <w:semiHidden/>
    <w:unhideWhenUsed/>
    <w:rsid w:val="00E531F9"/>
    <w:rPr>
      <w:b/>
      <w:bCs/>
    </w:rPr>
  </w:style>
  <w:style w:type="character" w:customStyle="1" w:styleId="PredmetkomentaraChar">
    <w:name w:val="Predmet komentara Char"/>
    <w:basedOn w:val="TekstkomentaraChar"/>
    <w:link w:val="Predmetkomentara"/>
    <w:uiPriority w:val="99"/>
    <w:semiHidden/>
    <w:rsid w:val="00E531F9"/>
    <w:rPr>
      <w:b/>
      <w:bCs/>
      <w:sz w:val="20"/>
      <w:szCs w:val="20"/>
    </w:rPr>
  </w:style>
  <w:style w:type="paragraph" w:styleId="Tekstfusnote">
    <w:name w:val="footnote text"/>
    <w:basedOn w:val="Normal"/>
    <w:link w:val="TekstfusnoteChar"/>
    <w:uiPriority w:val="99"/>
    <w:semiHidden/>
    <w:unhideWhenUsed/>
    <w:rsid w:val="003A7B66"/>
    <w:pPr>
      <w:suppressAutoHyphens/>
      <w:spacing w:after="0" w:line="240" w:lineRule="auto"/>
    </w:pPr>
    <w:rPr>
      <w:rFonts w:ascii="Calibri" w:eastAsia="Droid Sans Fallback" w:hAnsi="Calibri" w:cs="Times New Roman"/>
      <w:sz w:val="20"/>
      <w:szCs w:val="20"/>
      <w:lang w:val="en-GB"/>
    </w:rPr>
  </w:style>
  <w:style w:type="character" w:customStyle="1" w:styleId="TekstfusnoteChar">
    <w:name w:val="Tekst fusnote Char"/>
    <w:basedOn w:val="Zadanifontodlomka"/>
    <w:link w:val="Tekstfusnote"/>
    <w:uiPriority w:val="99"/>
    <w:semiHidden/>
    <w:rsid w:val="003A7B66"/>
    <w:rPr>
      <w:rFonts w:ascii="Calibri" w:eastAsia="Droid Sans Fallback" w:hAnsi="Calibri" w:cs="Times New Roman"/>
      <w:sz w:val="20"/>
      <w:szCs w:val="20"/>
      <w:lang w:val="en-GB"/>
    </w:rPr>
  </w:style>
  <w:style w:type="paragraph" w:styleId="Revizija">
    <w:name w:val="Revision"/>
    <w:hidden/>
    <w:uiPriority w:val="99"/>
    <w:semiHidden/>
    <w:rsid w:val="002B5162"/>
    <w:pPr>
      <w:spacing w:after="0" w:line="240" w:lineRule="auto"/>
    </w:pPr>
  </w:style>
  <w:style w:type="character" w:customStyle="1" w:styleId="Naslov2Char">
    <w:name w:val="Naslov 2 Char"/>
    <w:basedOn w:val="Zadanifontodlomka"/>
    <w:link w:val="Naslov2"/>
    <w:uiPriority w:val="9"/>
    <w:semiHidden/>
    <w:rsid w:val="00CB4601"/>
    <w:rPr>
      <w:rFonts w:asciiTheme="majorHAnsi" w:eastAsiaTheme="majorEastAsia" w:hAnsiTheme="majorHAnsi" w:cstheme="majorBidi"/>
      <w:color w:val="365F91" w:themeColor="accent1" w:themeShade="BF"/>
      <w:sz w:val="26"/>
      <w:szCs w:val="26"/>
    </w:rPr>
  </w:style>
  <w:style w:type="character" w:styleId="Referencafusnote">
    <w:name w:val="footnote reference"/>
    <w:aliases w:val="BVI fnr,ftref,BVI fnr Car Car,BVI fnr Car,BVI fnr Car Car Car Car,BVI fnr Car Car Car Car Char,stylish,BVI fnr Car Char1 Char,BVI fnr Car Car Car Char1 Char,BVI fnr Car Car Char1 Char,BVI fnr Car Car Car Car Car Char1 Char"/>
    <w:basedOn w:val="Zadanifontodlomka"/>
    <w:uiPriority w:val="99"/>
    <w:unhideWhenUsed/>
    <w:qFormat/>
    <w:rsid w:val="00D63A88"/>
    <w:rPr>
      <w:vertAlign w:val="superscript"/>
    </w:rPr>
  </w:style>
  <w:style w:type="character" w:styleId="SlijeenaHiperveza">
    <w:name w:val="FollowedHyperlink"/>
    <w:basedOn w:val="Zadanifontodlomka"/>
    <w:uiPriority w:val="99"/>
    <w:semiHidden/>
    <w:unhideWhenUsed/>
    <w:rsid w:val="00BA767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Naslov2">
    <w:name w:val="heading 2"/>
    <w:basedOn w:val="Normal"/>
    <w:next w:val="Normal"/>
    <w:link w:val="Naslov2Char"/>
    <w:uiPriority w:val="9"/>
    <w:semiHidden/>
    <w:unhideWhenUsed/>
    <w:qFormat/>
    <w:rsid w:val="00CB460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39"/>
    <w:rsid w:val="00574A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
    <w:name w:val="header"/>
    <w:basedOn w:val="Normal"/>
    <w:link w:val="ZaglavljeChar"/>
    <w:uiPriority w:val="99"/>
    <w:unhideWhenUsed/>
    <w:rsid w:val="00574A2F"/>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74A2F"/>
  </w:style>
  <w:style w:type="paragraph" w:styleId="Podnoje">
    <w:name w:val="footer"/>
    <w:basedOn w:val="Normal"/>
    <w:link w:val="PodnojeChar"/>
    <w:uiPriority w:val="99"/>
    <w:unhideWhenUsed/>
    <w:rsid w:val="00574A2F"/>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74A2F"/>
  </w:style>
  <w:style w:type="paragraph" w:styleId="Tekstbalonia">
    <w:name w:val="Balloon Text"/>
    <w:basedOn w:val="Normal"/>
    <w:link w:val="TekstbaloniaChar"/>
    <w:uiPriority w:val="99"/>
    <w:semiHidden/>
    <w:unhideWhenUsed/>
    <w:rsid w:val="00574A2F"/>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74A2F"/>
    <w:rPr>
      <w:rFonts w:ascii="Tahoma" w:hAnsi="Tahoma" w:cs="Tahoma"/>
      <w:sz w:val="16"/>
      <w:szCs w:val="16"/>
    </w:rPr>
  </w:style>
  <w:style w:type="paragraph" w:styleId="Odlomakpopisa">
    <w:name w:val="List Paragraph"/>
    <w:basedOn w:val="Normal"/>
    <w:uiPriority w:val="34"/>
    <w:qFormat/>
    <w:rsid w:val="00532644"/>
    <w:pPr>
      <w:ind w:left="720"/>
      <w:contextualSpacing/>
    </w:pPr>
  </w:style>
  <w:style w:type="character" w:styleId="Referencakomentara">
    <w:name w:val="annotation reference"/>
    <w:basedOn w:val="Zadanifontodlomka"/>
    <w:uiPriority w:val="99"/>
    <w:semiHidden/>
    <w:unhideWhenUsed/>
    <w:rsid w:val="00AB6556"/>
    <w:rPr>
      <w:sz w:val="16"/>
      <w:szCs w:val="16"/>
    </w:rPr>
  </w:style>
  <w:style w:type="paragraph" w:styleId="Tekstkomentara">
    <w:name w:val="annotation text"/>
    <w:basedOn w:val="Normal"/>
    <w:link w:val="TekstkomentaraChar"/>
    <w:uiPriority w:val="99"/>
    <w:unhideWhenUsed/>
    <w:rsid w:val="00AB6556"/>
    <w:pPr>
      <w:spacing w:line="240" w:lineRule="auto"/>
    </w:pPr>
    <w:rPr>
      <w:sz w:val="20"/>
      <w:szCs w:val="20"/>
    </w:rPr>
  </w:style>
  <w:style w:type="character" w:customStyle="1" w:styleId="TekstkomentaraChar">
    <w:name w:val="Tekst komentara Char"/>
    <w:basedOn w:val="Zadanifontodlomka"/>
    <w:link w:val="Tekstkomentara"/>
    <w:uiPriority w:val="99"/>
    <w:rsid w:val="00AB6556"/>
    <w:rPr>
      <w:sz w:val="20"/>
      <w:szCs w:val="20"/>
    </w:rPr>
  </w:style>
  <w:style w:type="character" w:styleId="Hiperveza">
    <w:name w:val="Hyperlink"/>
    <w:basedOn w:val="Zadanifontodlomka"/>
    <w:uiPriority w:val="99"/>
    <w:unhideWhenUsed/>
    <w:rsid w:val="00AB6556"/>
    <w:rPr>
      <w:color w:val="0000FF" w:themeColor="hyperlink"/>
      <w:u w:val="single"/>
    </w:rPr>
  </w:style>
  <w:style w:type="paragraph" w:styleId="Predmetkomentara">
    <w:name w:val="annotation subject"/>
    <w:basedOn w:val="Tekstkomentara"/>
    <w:next w:val="Tekstkomentara"/>
    <w:link w:val="PredmetkomentaraChar"/>
    <w:uiPriority w:val="99"/>
    <w:semiHidden/>
    <w:unhideWhenUsed/>
    <w:rsid w:val="00E531F9"/>
    <w:rPr>
      <w:b/>
      <w:bCs/>
    </w:rPr>
  </w:style>
  <w:style w:type="character" w:customStyle="1" w:styleId="PredmetkomentaraChar">
    <w:name w:val="Predmet komentara Char"/>
    <w:basedOn w:val="TekstkomentaraChar"/>
    <w:link w:val="Predmetkomentara"/>
    <w:uiPriority w:val="99"/>
    <w:semiHidden/>
    <w:rsid w:val="00E531F9"/>
    <w:rPr>
      <w:b/>
      <w:bCs/>
      <w:sz w:val="20"/>
      <w:szCs w:val="20"/>
    </w:rPr>
  </w:style>
  <w:style w:type="paragraph" w:styleId="Tekstfusnote">
    <w:name w:val="footnote text"/>
    <w:basedOn w:val="Normal"/>
    <w:link w:val="TekstfusnoteChar"/>
    <w:uiPriority w:val="99"/>
    <w:semiHidden/>
    <w:unhideWhenUsed/>
    <w:rsid w:val="003A7B66"/>
    <w:pPr>
      <w:suppressAutoHyphens/>
      <w:spacing w:after="0" w:line="240" w:lineRule="auto"/>
    </w:pPr>
    <w:rPr>
      <w:rFonts w:ascii="Calibri" w:eastAsia="Droid Sans Fallback" w:hAnsi="Calibri" w:cs="Times New Roman"/>
      <w:sz w:val="20"/>
      <w:szCs w:val="20"/>
      <w:lang w:val="en-GB"/>
    </w:rPr>
  </w:style>
  <w:style w:type="character" w:customStyle="1" w:styleId="TekstfusnoteChar">
    <w:name w:val="Tekst fusnote Char"/>
    <w:basedOn w:val="Zadanifontodlomka"/>
    <w:link w:val="Tekstfusnote"/>
    <w:uiPriority w:val="99"/>
    <w:semiHidden/>
    <w:rsid w:val="003A7B66"/>
    <w:rPr>
      <w:rFonts w:ascii="Calibri" w:eastAsia="Droid Sans Fallback" w:hAnsi="Calibri" w:cs="Times New Roman"/>
      <w:sz w:val="20"/>
      <w:szCs w:val="20"/>
      <w:lang w:val="en-GB"/>
    </w:rPr>
  </w:style>
  <w:style w:type="paragraph" w:styleId="Revizija">
    <w:name w:val="Revision"/>
    <w:hidden/>
    <w:uiPriority w:val="99"/>
    <w:semiHidden/>
    <w:rsid w:val="002B5162"/>
    <w:pPr>
      <w:spacing w:after="0" w:line="240" w:lineRule="auto"/>
    </w:pPr>
  </w:style>
  <w:style w:type="character" w:customStyle="1" w:styleId="Naslov2Char">
    <w:name w:val="Naslov 2 Char"/>
    <w:basedOn w:val="Zadanifontodlomka"/>
    <w:link w:val="Naslov2"/>
    <w:uiPriority w:val="9"/>
    <w:semiHidden/>
    <w:rsid w:val="00CB4601"/>
    <w:rPr>
      <w:rFonts w:asciiTheme="majorHAnsi" w:eastAsiaTheme="majorEastAsia" w:hAnsiTheme="majorHAnsi" w:cstheme="majorBidi"/>
      <w:color w:val="365F91" w:themeColor="accent1" w:themeShade="BF"/>
      <w:sz w:val="26"/>
      <w:szCs w:val="26"/>
    </w:rPr>
  </w:style>
  <w:style w:type="character" w:styleId="Referencafusnote">
    <w:name w:val="footnote reference"/>
    <w:aliases w:val="BVI fnr,ftref,BVI fnr Car Car,BVI fnr Car,BVI fnr Car Car Car Car,BVI fnr Car Car Car Car Char,stylish,BVI fnr Car Char1 Char,BVI fnr Car Car Car Char1 Char,BVI fnr Car Car Char1 Char,BVI fnr Car Car Car Car Car Char1 Char"/>
    <w:basedOn w:val="Zadanifontodlomka"/>
    <w:uiPriority w:val="99"/>
    <w:unhideWhenUsed/>
    <w:qFormat/>
    <w:rsid w:val="00D63A88"/>
    <w:rPr>
      <w:vertAlign w:val="superscript"/>
    </w:rPr>
  </w:style>
  <w:style w:type="character" w:styleId="SlijeenaHiperveza">
    <w:name w:val="FollowedHyperlink"/>
    <w:basedOn w:val="Zadanifontodlomka"/>
    <w:uiPriority w:val="99"/>
    <w:semiHidden/>
    <w:unhideWhenUsed/>
    <w:rsid w:val="00BA767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966604">
      <w:bodyDiv w:val="1"/>
      <w:marLeft w:val="0"/>
      <w:marRight w:val="0"/>
      <w:marTop w:val="0"/>
      <w:marBottom w:val="0"/>
      <w:divBdr>
        <w:top w:val="none" w:sz="0" w:space="0" w:color="auto"/>
        <w:left w:val="none" w:sz="0" w:space="0" w:color="auto"/>
        <w:bottom w:val="none" w:sz="0" w:space="0" w:color="auto"/>
        <w:right w:val="none" w:sz="0" w:space="0" w:color="auto"/>
      </w:divBdr>
    </w:div>
    <w:div w:id="518008435">
      <w:bodyDiv w:val="1"/>
      <w:marLeft w:val="0"/>
      <w:marRight w:val="0"/>
      <w:marTop w:val="0"/>
      <w:marBottom w:val="0"/>
      <w:divBdr>
        <w:top w:val="none" w:sz="0" w:space="0" w:color="auto"/>
        <w:left w:val="none" w:sz="0" w:space="0" w:color="auto"/>
        <w:bottom w:val="none" w:sz="0" w:space="0" w:color="auto"/>
        <w:right w:val="none" w:sz="0" w:space="0" w:color="auto"/>
      </w:divBdr>
    </w:div>
    <w:div w:id="1635525602">
      <w:bodyDiv w:val="1"/>
      <w:marLeft w:val="0"/>
      <w:marRight w:val="0"/>
      <w:marTop w:val="0"/>
      <w:marBottom w:val="0"/>
      <w:divBdr>
        <w:top w:val="none" w:sz="0" w:space="0" w:color="auto"/>
        <w:left w:val="none" w:sz="0" w:space="0" w:color="auto"/>
        <w:bottom w:val="none" w:sz="0" w:space="0" w:color="auto"/>
        <w:right w:val="none" w:sz="0" w:space="0" w:color="auto"/>
      </w:divBdr>
    </w:div>
    <w:div w:id="1727795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sf.hr/wordpress/wp-content/uploads/2015/02/Program-potpora-male-vrijednosti-Ja%C4%8Danje-poslovanja-dru%C5%A1tvenih-poduzetnika-faza-I.pdf" TargetMode="External"/><Relationship Id="rId5" Type="http://schemas.openxmlformats.org/officeDocument/2006/relationships/settings" Target="settings.xml"/><Relationship Id="rId10" Type="http://schemas.openxmlformats.org/officeDocument/2006/relationships/hyperlink" Target="http://www.esf.hr/natjecaji/socijalno-ukljucivanje/poziv-na-dostavu-projektnih-prijedloga-jacanje-poslovanja-drustvenih-poduzetnika-faza-i/" TargetMode="External"/><Relationship Id="rId4" Type="http://schemas.microsoft.com/office/2007/relationships/stylesWithEffects" Target="stylesWithEffects.xml"/><Relationship Id="rId9" Type="http://schemas.openxmlformats.org/officeDocument/2006/relationships/hyperlink" Target="https://strukturnifondovi.hr/natjecaji/poziv-na-dostavu-projektnih-prijedloga-jacanje-poslovanja-drustvenih-poduzetnika-faza-i/" TargetMode="External"/><Relationship Id="rId14"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E7B8DA-0164-4117-8DCD-76867A343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932</TotalTime>
  <Pages>10</Pages>
  <Words>3867</Words>
  <Characters>22046</Characters>
  <Application>Microsoft Office Word</Application>
  <DocSecurity>0</DocSecurity>
  <Lines>183</Lines>
  <Paragraphs>51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MRMS</dc:creator>
  <cp:lastModifiedBy>MRMS</cp:lastModifiedBy>
  <cp:revision>125</cp:revision>
  <cp:lastPrinted>2019-06-10T13:57:00Z</cp:lastPrinted>
  <dcterms:created xsi:type="dcterms:W3CDTF">2019-05-27T08:56:00Z</dcterms:created>
  <dcterms:modified xsi:type="dcterms:W3CDTF">2019-06-10T15:22:00Z</dcterms:modified>
</cp:coreProperties>
</file>