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74E95" w14:textId="77777777" w:rsidR="009E70F3" w:rsidRPr="00CF1ADB" w:rsidRDefault="009E70F3" w:rsidP="009E70F3">
      <w:pPr>
        <w:jc w:val="center"/>
        <w:rPr>
          <w:rFonts w:cstheme="minorHAnsi"/>
          <w:b/>
        </w:rPr>
      </w:pPr>
      <w:r w:rsidRPr="00CF1ADB">
        <w:rPr>
          <w:rFonts w:cstheme="minorHAnsi"/>
          <w:b/>
        </w:rPr>
        <w:t>Pitanja zaprimljena na email ESF-Ministarstvo kulture po objavi Poziva na dostavu projektnih prijedloga „Mediji zajednice – potpora socijalnom uključivanju putem medija“, 3. dio</w:t>
      </w:r>
    </w:p>
    <w:p w14:paraId="0A9E858C" w14:textId="77777777" w:rsidR="009E70F3" w:rsidRPr="00CF1ADB" w:rsidRDefault="009E70F3" w:rsidP="009E70F3">
      <w:pPr>
        <w:jc w:val="center"/>
        <w:rPr>
          <w:rFonts w:cstheme="minorHAnsi"/>
          <w:b/>
        </w:rPr>
      </w:pPr>
    </w:p>
    <w:tbl>
      <w:tblPr>
        <w:tblStyle w:val="TableGrid"/>
        <w:tblW w:w="14317" w:type="dxa"/>
        <w:tblInd w:w="-714" w:type="dxa"/>
        <w:tblLayout w:type="fixed"/>
        <w:tblLook w:val="04A0" w:firstRow="1" w:lastRow="0" w:firstColumn="1" w:lastColumn="0" w:noHBand="0" w:noVBand="1"/>
      </w:tblPr>
      <w:tblGrid>
        <w:gridCol w:w="709"/>
        <w:gridCol w:w="4111"/>
        <w:gridCol w:w="9497"/>
      </w:tblGrid>
      <w:tr w:rsidR="009E70F3" w:rsidRPr="00CF1ADB" w14:paraId="590E3EA8" w14:textId="77777777" w:rsidTr="002C0DCA">
        <w:trPr>
          <w:trHeight w:val="276"/>
        </w:trPr>
        <w:tc>
          <w:tcPr>
            <w:tcW w:w="709" w:type="dxa"/>
            <w:shd w:val="pct15" w:color="auto" w:fill="auto"/>
          </w:tcPr>
          <w:p w14:paraId="7E75F00C" w14:textId="77777777" w:rsidR="009E70F3" w:rsidRPr="00CF1ADB" w:rsidRDefault="009E70F3" w:rsidP="0028317C">
            <w:pPr>
              <w:rPr>
                <w:rFonts w:cstheme="minorHAnsi"/>
                <w:b/>
              </w:rPr>
            </w:pPr>
            <w:r w:rsidRPr="00CF1ADB">
              <w:rPr>
                <w:rFonts w:cstheme="minorHAnsi"/>
                <w:b/>
              </w:rPr>
              <w:t>Br.</w:t>
            </w:r>
          </w:p>
        </w:tc>
        <w:tc>
          <w:tcPr>
            <w:tcW w:w="4111" w:type="dxa"/>
            <w:shd w:val="pct15" w:color="auto" w:fill="auto"/>
          </w:tcPr>
          <w:p w14:paraId="0D86F24D" w14:textId="77777777" w:rsidR="009E70F3" w:rsidRPr="00CF1ADB" w:rsidRDefault="009E70F3" w:rsidP="0028317C">
            <w:pPr>
              <w:rPr>
                <w:rFonts w:cstheme="minorHAnsi"/>
                <w:b/>
                <w:lang w:val="en-US"/>
              </w:rPr>
            </w:pPr>
            <w:r w:rsidRPr="00CF1ADB">
              <w:rPr>
                <w:rFonts w:cstheme="minorHAnsi"/>
                <w:b/>
                <w:lang w:val="en-US"/>
              </w:rPr>
              <w:t>PITANJE</w:t>
            </w:r>
          </w:p>
        </w:tc>
        <w:tc>
          <w:tcPr>
            <w:tcW w:w="9497" w:type="dxa"/>
            <w:shd w:val="pct15" w:color="auto" w:fill="auto"/>
          </w:tcPr>
          <w:p w14:paraId="0D0A23DB" w14:textId="77777777" w:rsidR="009E70F3" w:rsidRPr="00CF1ADB" w:rsidRDefault="009E70F3" w:rsidP="0028317C">
            <w:pPr>
              <w:pStyle w:val="FootnoteText"/>
              <w:rPr>
                <w:rFonts w:asciiTheme="minorHAnsi" w:eastAsiaTheme="minorHAnsi" w:hAnsiTheme="minorHAnsi" w:cstheme="minorHAnsi"/>
                <w:b/>
                <w:sz w:val="22"/>
                <w:szCs w:val="22"/>
                <w:lang w:val="hr-HR" w:eastAsia="en-US"/>
              </w:rPr>
            </w:pPr>
            <w:r w:rsidRPr="00CF1ADB">
              <w:rPr>
                <w:rFonts w:asciiTheme="minorHAnsi" w:eastAsiaTheme="minorHAnsi" w:hAnsiTheme="minorHAnsi" w:cstheme="minorHAnsi"/>
                <w:b/>
                <w:sz w:val="22"/>
                <w:szCs w:val="22"/>
                <w:lang w:val="hr-HR" w:eastAsia="en-US"/>
              </w:rPr>
              <w:t>ODGOVOR</w:t>
            </w:r>
          </w:p>
        </w:tc>
      </w:tr>
      <w:tr w:rsidR="009E70F3" w:rsidRPr="00CF1ADB" w14:paraId="54B862F6" w14:textId="77777777" w:rsidTr="002C0DCA">
        <w:trPr>
          <w:trHeight w:val="1550"/>
        </w:trPr>
        <w:tc>
          <w:tcPr>
            <w:tcW w:w="709" w:type="dxa"/>
          </w:tcPr>
          <w:p w14:paraId="1286926B" w14:textId="4D1C7C21" w:rsidR="009E70F3" w:rsidRPr="00CF1ADB" w:rsidRDefault="009E70F3" w:rsidP="0028317C">
            <w:pPr>
              <w:rPr>
                <w:rFonts w:cstheme="minorHAnsi"/>
                <w:highlight w:val="yellow"/>
              </w:rPr>
            </w:pPr>
            <w:r w:rsidRPr="00CF1ADB">
              <w:rPr>
                <w:rFonts w:cstheme="minorHAnsi"/>
              </w:rPr>
              <w:t>1</w:t>
            </w:r>
            <w:r w:rsidR="009E1A35">
              <w:rPr>
                <w:rFonts w:cstheme="minorHAnsi"/>
              </w:rPr>
              <w:t>.</w:t>
            </w:r>
          </w:p>
        </w:tc>
        <w:tc>
          <w:tcPr>
            <w:tcW w:w="4111" w:type="dxa"/>
          </w:tcPr>
          <w:p w14:paraId="4FABCF1D" w14:textId="0D02A8D3" w:rsidR="009E70F3" w:rsidRPr="00CF1ADB" w:rsidRDefault="009E70F3" w:rsidP="005A248C">
            <w:pPr>
              <w:jc w:val="both"/>
              <w:rPr>
                <w:rFonts w:cstheme="minorHAnsi"/>
              </w:rPr>
            </w:pPr>
            <w:r w:rsidRPr="00CF1ADB">
              <w:rPr>
                <w:rFonts w:cstheme="minorHAnsi"/>
              </w:rPr>
              <w:t>Molim pojašnjenje vezano za pokazatelje ciljnih skupina</w:t>
            </w:r>
            <w:r w:rsidR="005A248C">
              <w:rPr>
                <w:rFonts w:cstheme="minorHAnsi"/>
              </w:rPr>
              <w:t xml:space="preserve">. </w:t>
            </w:r>
            <w:r w:rsidRPr="00CF1ADB">
              <w:rPr>
                <w:rFonts w:cstheme="minorHAnsi"/>
              </w:rPr>
              <w:t>Naime, u uputama trenutno piše kako su pokazatelji za ciljne grupe između ostalih "potvrda o završenom preddiplomskom i diplomskom sveučilišnom ili stručnom studiju novinarstva" dok je na radionici spomenuto da je pokazatelj "potvrda o završenom preddiplomskom i/ili diplomskom sveučilišnom ili stručnom studiju novinarstva". Zanima me hoće li se u pokazatelje ubrajati sudionici koji imaju potvrdu samo o završenom preddiplomskom sveučilišnom studiji novinarstva?</w:t>
            </w:r>
          </w:p>
        </w:tc>
        <w:tc>
          <w:tcPr>
            <w:tcW w:w="9497" w:type="dxa"/>
          </w:tcPr>
          <w:p w14:paraId="0D3566E0" w14:textId="7C22CF11" w:rsidR="009E70F3" w:rsidRPr="00CF1ADB" w:rsidRDefault="0072404A" w:rsidP="005A248C">
            <w:pPr>
              <w:jc w:val="both"/>
              <w:rPr>
                <w:rFonts w:cstheme="minorHAnsi"/>
                <w:bCs/>
              </w:rPr>
            </w:pPr>
            <w:r w:rsidRPr="00CF1ADB">
              <w:rPr>
                <w:rFonts w:cstheme="minorHAnsi"/>
                <w:bCs/>
              </w:rPr>
              <w:t xml:space="preserve">Pripadnici ciljne skupine mogu biti </w:t>
            </w:r>
            <w:r w:rsidR="005A248C">
              <w:rPr>
                <w:rFonts w:cstheme="minorHAnsi"/>
                <w:bCs/>
              </w:rPr>
              <w:t>osobe</w:t>
            </w:r>
            <w:r w:rsidR="005A248C" w:rsidRPr="00CF1ADB">
              <w:rPr>
                <w:rFonts w:cstheme="minorHAnsi"/>
                <w:bCs/>
              </w:rPr>
              <w:t xml:space="preserve"> </w:t>
            </w:r>
            <w:r w:rsidRPr="00CF1ADB">
              <w:rPr>
                <w:rFonts w:cstheme="minorHAnsi"/>
                <w:bCs/>
              </w:rPr>
              <w:t xml:space="preserve">koji imaju potvrdu o </w:t>
            </w:r>
            <w:r w:rsidRPr="005A248C">
              <w:rPr>
                <w:rFonts w:cstheme="minorHAnsi"/>
                <w:b/>
                <w:bCs/>
              </w:rPr>
              <w:t xml:space="preserve">završenom preddiplomskom ili diplomskom </w:t>
            </w:r>
            <w:r w:rsidRPr="00CF1ADB">
              <w:rPr>
                <w:rFonts w:cstheme="minorHAnsi"/>
                <w:bCs/>
              </w:rPr>
              <w:t xml:space="preserve">sveučilišnom ili stručnom studiju novinarstva. </w:t>
            </w:r>
            <w:r w:rsidR="0028317C" w:rsidRPr="00CF1ADB">
              <w:rPr>
                <w:rFonts w:cstheme="minorHAnsi"/>
                <w:bCs/>
              </w:rPr>
              <w:t>Ispravak će biti objavljen</w:t>
            </w:r>
            <w:r w:rsidRPr="00CF1ADB">
              <w:rPr>
                <w:rFonts w:cstheme="minorHAnsi"/>
                <w:bCs/>
              </w:rPr>
              <w:t xml:space="preserve"> u izmjenama natječajne dokumentacije.</w:t>
            </w:r>
          </w:p>
        </w:tc>
      </w:tr>
      <w:tr w:rsidR="009E70F3" w:rsidRPr="00CF1ADB" w14:paraId="3D7A8902" w14:textId="77777777" w:rsidTr="002C0DCA">
        <w:trPr>
          <w:trHeight w:val="400"/>
        </w:trPr>
        <w:tc>
          <w:tcPr>
            <w:tcW w:w="709" w:type="dxa"/>
          </w:tcPr>
          <w:p w14:paraId="40B94B10" w14:textId="3FF8F6AF" w:rsidR="009E70F3" w:rsidRPr="00CF1ADB" w:rsidRDefault="009E70F3" w:rsidP="0028317C">
            <w:pPr>
              <w:rPr>
                <w:rFonts w:cstheme="minorHAnsi"/>
              </w:rPr>
            </w:pPr>
            <w:r w:rsidRPr="00CF1ADB">
              <w:rPr>
                <w:rFonts w:cstheme="minorHAnsi"/>
              </w:rPr>
              <w:t>2</w:t>
            </w:r>
            <w:r w:rsidR="009E1A35">
              <w:rPr>
                <w:rFonts w:cstheme="minorHAnsi"/>
              </w:rPr>
              <w:t>.</w:t>
            </w:r>
          </w:p>
        </w:tc>
        <w:tc>
          <w:tcPr>
            <w:tcW w:w="4111" w:type="dxa"/>
          </w:tcPr>
          <w:p w14:paraId="154177F7" w14:textId="77777777" w:rsidR="005A248C" w:rsidRDefault="009E70F3" w:rsidP="007B6752">
            <w:pPr>
              <w:spacing w:after="0"/>
              <w:rPr>
                <w:rFonts w:cstheme="minorHAnsi"/>
              </w:rPr>
            </w:pPr>
            <w:r w:rsidRPr="00CF1ADB">
              <w:rPr>
                <w:rFonts w:cstheme="minorHAnsi"/>
              </w:rPr>
              <w:t xml:space="preserve">Hoće li biti prihvatljiv trošak emitiranja pripremljenih medijskih sadržaja i na drugim medijima? </w:t>
            </w:r>
          </w:p>
          <w:p w14:paraId="1F817A88" w14:textId="0BA3F894" w:rsidR="009E70F3" w:rsidRPr="00CF1ADB" w:rsidRDefault="009E70F3" w:rsidP="007B6752">
            <w:pPr>
              <w:spacing w:after="0"/>
              <w:rPr>
                <w:rFonts w:cstheme="minorHAnsi"/>
              </w:rPr>
            </w:pPr>
            <w:r w:rsidRPr="00CF1ADB">
              <w:rPr>
                <w:rFonts w:cstheme="minorHAnsi"/>
              </w:rPr>
              <w:t xml:space="preserve">Na primjer, ako snimimo radijsku emisiju i želimo ju emitirati i na nekoj drugoj postaji, a za to emitiranje nas druga postaja traži </w:t>
            </w:r>
            <w:r w:rsidRPr="00CF1ADB">
              <w:rPr>
                <w:rFonts w:cstheme="minorHAnsi"/>
              </w:rPr>
              <w:lastRenderedPageBreak/>
              <w:t>određenu naknadu: Je li to i kao aktivnost i kao trošak prihvatljivo?</w:t>
            </w:r>
          </w:p>
        </w:tc>
        <w:tc>
          <w:tcPr>
            <w:tcW w:w="9497" w:type="dxa"/>
          </w:tcPr>
          <w:p w14:paraId="45468574" w14:textId="3A13661F" w:rsidR="009E70F3" w:rsidRPr="00CF1ADB" w:rsidRDefault="005A248C" w:rsidP="00D74760">
            <w:pPr>
              <w:jc w:val="both"/>
              <w:rPr>
                <w:rFonts w:cstheme="minorHAnsi"/>
              </w:rPr>
            </w:pPr>
            <w:r>
              <w:rPr>
                <w:rFonts w:cstheme="minorHAnsi"/>
              </w:rPr>
              <w:lastRenderedPageBreak/>
              <w:t xml:space="preserve">Ne. </w:t>
            </w:r>
            <w:r w:rsidR="0028317C" w:rsidRPr="00CF1ADB">
              <w:rPr>
                <w:rFonts w:cstheme="minorHAnsi"/>
              </w:rPr>
              <w:t xml:space="preserve">Aktivnosti na provedbi projekta provode prijavitelj i, ako je primjenjivo, partneri. Projektni prijedlog mora doprinositi ispunjenju pokazatelja „Broj premijernih medijskih objava sadržaja namijenjenih povećanju vidljivosti i socijalnom uključivanju ranjivih skupina“. Proizvedeni sadržaj uzima se kao doprinos pokazatelju samo jednom (prilikom premijerne objave sadržaja kod prijavitelja ili partnera), što znači da je daljnja diseminacija programskog sadržaja moguća, ali ne doprinosi ispunjenju pokazatelja. </w:t>
            </w:r>
            <w:r w:rsidR="00AF6A22" w:rsidRPr="00C17E14">
              <w:rPr>
                <w:rFonts w:cstheme="minorHAnsi"/>
              </w:rPr>
              <w:t>P</w:t>
            </w:r>
            <w:r w:rsidR="0028317C" w:rsidRPr="00C17E14">
              <w:rPr>
                <w:rFonts w:cstheme="minorHAnsi"/>
              </w:rPr>
              <w:t>ripremljeni</w:t>
            </w:r>
            <w:r w:rsidR="00AF6A22" w:rsidRPr="00C17E14">
              <w:rPr>
                <w:rFonts w:cstheme="minorHAnsi"/>
              </w:rPr>
              <w:t xml:space="preserve"> medijski sadržaj</w:t>
            </w:r>
            <w:r w:rsidR="00BC6D37" w:rsidRPr="00C17E14">
              <w:rPr>
                <w:rFonts w:cstheme="minorHAnsi"/>
              </w:rPr>
              <w:t xml:space="preserve"> (nakon premijerne objave kod prijavitelja/partnera)</w:t>
            </w:r>
            <w:r w:rsidR="0028317C" w:rsidRPr="00C17E14">
              <w:rPr>
                <w:rFonts w:cstheme="minorHAnsi"/>
              </w:rPr>
              <w:t xml:space="preserve"> </w:t>
            </w:r>
            <w:r w:rsidR="00AF6A22" w:rsidRPr="00C17E14">
              <w:rPr>
                <w:rFonts w:cstheme="minorHAnsi"/>
              </w:rPr>
              <w:t>može se</w:t>
            </w:r>
            <w:r w:rsidR="0028317C" w:rsidRPr="00C17E14">
              <w:rPr>
                <w:rFonts w:cstheme="minorHAnsi"/>
              </w:rPr>
              <w:t xml:space="preserve"> </w:t>
            </w:r>
            <w:r w:rsidR="00BC6D37" w:rsidRPr="00C17E14">
              <w:rPr>
                <w:rFonts w:cstheme="minorHAnsi"/>
              </w:rPr>
              <w:t>emitira</w:t>
            </w:r>
            <w:r w:rsidR="00AF6A22" w:rsidRPr="00C17E14">
              <w:rPr>
                <w:rFonts w:cstheme="minorHAnsi"/>
              </w:rPr>
              <w:t>ti</w:t>
            </w:r>
            <w:r w:rsidR="00BC6D37" w:rsidRPr="00C17E14">
              <w:rPr>
                <w:rFonts w:cstheme="minorHAnsi"/>
              </w:rPr>
              <w:t xml:space="preserve"> u drugim </w:t>
            </w:r>
            <w:r w:rsidR="0028317C" w:rsidRPr="00C17E14">
              <w:rPr>
                <w:rFonts w:cstheme="minorHAnsi"/>
              </w:rPr>
              <w:t xml:space="preserve">medijima ako takva podaktivnost doprinosi ostvarenju </w:t>
            </w:r>
            <w:r w:rsidR="00BC6D37" w:rsidRPr="00C17E14">
              <w:rPr>
                <w:rFonts w:cstheme="minorHAnsi"/>
              </w:rPr>
              <w:t>Opć</w:t>
            </w:r>
            <w:r w:rsidR="00AF6A22" w:rsidRPr="00C17E14">
              <w:rPr>
                <w:rFonts w:cstheme="minorHAnsi"/>
              </w:rPr>
              <w:t xml:space="preserve">ih i Specifičnih ciljeva poziva, međutim </w:t>
            </w:r>
            <w:r w:rsidR="00AF6A22" w:rsidRPr="007B6752">
              <w:rPr>
                <w:rFonts w:cstheme="minorHAnsi"/>
                <w:b/>
              </w:rPr>
              <w:lastRenderedPageBreak/>
              <w:t>trošak naknade za emitiranje u drugim medijima nije prihvatljiv</w:t>
            </w:r>
            <w:r w:rsidR="00AF6A22" w:rsidRPr="00C17E14">
              <w:rPr>
                <w:rFonts w:cstheme="minorHAnsi"/>
              </w:rPr>
              <w:t xml:space="preserve">. </w:t>
            </w:r>
            <w:r w:rsidR="00CE1B9D" w:rsidRPr="00CF1ADB">
              <w:rPr>
                <w:rFonts w:cstheme="minorHAnsi"/>
              </w:rPr>
              <w:t>Napominjemo da, sukladno točk</w:t>
            </w:r>
            <w:r w:rsidR="0028317C" w:rsidRPr="00CF1ADB">
              <w:rPr>
                <w:rFonts w:cstheme="minorHAnsi"/>
              </w:rPr>
              <w:t>i 4.2 U</w:t>
            </w:r>
            <w:r w:rsidR="00D74760">
              <w:rPr>
                <w:rFonts w:cstheme="minorHAnsi"/>
              </w:rPr>
              <w:t>puta za prijavitelje</w:t>
            </w:r>
            <w:r w:rsidR="0028317C" w:rsidRPr="00CF1ADB">
              <w:rPr>
                <w:rFonts w:cstheme="minorHAnsi"/>
              </w:rPr>
              <w:t>, projekt ne smije ostvarivati prihod od projektnih aktivnosti.</w:t>
            </w:r>
          </w:p>
        </w:tc>
      </w:tr>
      <w:tr w:rsidR="009E70F3" w:rsidRPr="00CF1ADB" w14:paraId="65ADCE0F" w14:textId="77777777" w:rsidTr="002C0DCA">
        <w:trPr>
          <w:trHeight w:val="400"/>
        </w:trPr>
        <w:tc>
          <w:tcPr>
            <w:tcW w:w="709" w:type="dxa"/>
          </w:tcPr>
          <w:p w14:paraId="20E6F1B6" w14:textId="77777777" w:rsidR="009E70F3" w:rsidRPr="00CF1ADB" w:rsidRDefault="009E70F3" w:rsidP="0028317C">
            <w:pPr>
              <w:rPr>
                <w:rFonts w:cstheme="minorHAnsi"/>
              </w:rPr>
            </w:pPr>
            <w:r w:rsidRPr="00CF1ADB">
              <w:rPr>
                <w:rFonts w:cstheme="minorHAnsi"/>
              </w:rPr>
              <w:lastRenderedPageBreak/>
              <w:t>3.</w:t>
            </w:r>
          </w:p>
        </w:tc>
        <w:tc>
          <w:tcPr>
            <w:tcW w:w="4111" w:type="dxa"/>
          </w:tcPr>
          <w:p w14:paraId="56D3A0BE" w14:textId="77777777" w:rsidR="009E70F3" w:rsidRPr="00CF1ADB" w:rsidRDefault="009E70F3" w:rsidP="009E70F3">
            <w:pPr>
              <w:rPr>
                <w:rFonts w:cstheme="minorHAnsi"/>
              </w:rPr>
            </w:pPr>
            <w:r w:rsidRPr="00CF1ADB">
              <w:rPr>
                <w:rFonts w:cstheme="minorHAnsi"/>
              </w:rPr>
              <w:t>Hoće li se za postojeće zaposlenike prijavitelja i partnera, čija će plaća biti sufinancirana iz projekta, provjeravati dosadašnja visina plaće? Ako da, na koji će se način to dokazivati?</w:t>
            </w:r>
          </w:p>
        </w:tc>
        <w:tc>
          <w:tcPr>
            <w:tcW w:w="9497" w:type="dxa"/>
          </w:tcPr>
          <w:p w14:paraId="0FCA79C2" w14:textId="77777777" w:rsidR="00BC6D37" w:rsidRPr="00CF1ADB" w:rsidRDefault="00BC6D37" w:rsidP="0028317C">
            <w:pPr>
              <w:jc w:val="both"/>
              <w:rPr>
                <w:rFonts w:cstheme="minorHAnsi"/>
              </w:rPr>
            </w:pPr>
            <w:r w:rsidRPr="00CF1ADB">
              <w:t xml:space="preserve">Prihvatljivost troškova plaća određena je </w:t>
            </w:r>
            <w:r w:rsidRPr="00D74760">
              <w:rPr>
                <w:i/>
              </w:rPr>
              <w:t>Uputom o prihvatljivosti troškova plaća i troškova povezanih s radom u okviru Europskog socijalnog fonda u Republici Hrvatskoj 2014. – 2020</w:t>
            </w:r>
            <w:r w:rsidRPr="00CF1ADB">
              <w:t>. Svi troškovi projektnog prijedloga, uključujući i troškove osoblja, moraju biti realni, utemeljeni na tržišnim cijenama, opravdani u odnosu na projektne aktivnosti i očekivane rezultate, mjerljive ishode i ciljeve te predstavljati najbolju vrijednost za novac. Tijekom procjene prihvatljivosti izdataka, u fazi procjene kvalitete, Posredničko tijelo razine 2, ako je potrebno, ispravlja predloženi proračun projektnog prijedloga, uklanjajući neprihvatljive izdatke, pri čemu može od prijavitelja zatražiti dostavljanje dodatnih podataka kako bi se opravdala prihvatljivost izdataka i /ili zajedno s prijaviteljem (pisanim putem) provjeriti stavke proračuna (predložene iznose za pojedinu stavku, kao i opravdanost pojedinih stavki proračuna).</w:t>
            </w:r>
          </w:p>
        </w:tc>
      </w:tr>
      <w:tr w:rsidR="009E70F3" w:rsidRPr="00CF1ADB" w14:paraId="5C18A2FE" w14:textId="77777777" w:rsidTr="002C0DCA">
        <w:trPr>
          <w:trHeight w:val="400"/>
        </w:trPr>
        <w:tc>
          <w:tcPr>
            <w:tcW w:w="709" w:type="dxa"/>
          </w:tcPr>
          <w:p w14:paraId="57C6F355" w14:textId="77777777" w:rsidR="009E70F3" w:rsidRPr="00CF1ADB" w:rsidRDefault="009E70F3" w:rsidP="0028317C">
            <w:pPr>
              <w:rPr>
                <w:rFonts w:cstheme="minorHAnsi"/>
              </w:rPr>
            </w:pPr>
            <w:r w:rsidRPr="00CF1ADB">
              <w:rPr>
                <w:rFonts w:cstheme="minorHAnsi"/>
              </w:rPr>
              <w:t>4.</w:t>
            </w:r>
          </w:p>
        </w:tc>
        <w:tc>
          <w:tcPr>
            <w:tcW w:w="4111" w:type="dxa"/>
          </w:tcPr>
          <w:p w14:paraId="0671F493" w14:textId="77777777" w:rsidR="009E70F3" w:rsidRPr="00CF1ADB" w:rsidRDefault="009E70F3" w:rsidP="009E70F3">
            <w:pPr>
              <w:rPr>
                <w:rFonts w:cstheme="minorHAnsi"/>
              </w:rPr>
            </w:pPr>
            <w:r w:rsidRPr="00CF1ADB">
              <w:rPr>
                <w:rFonts w:cstheme="minorHAnsi"/>
              </w:rPr>
              <w:t>Možete li detaljno pojasniti pojam "informacijsko-komunikacijske pristupačnosti" medijskog sadržaja, budući da ona nosi najveći broj bodova? Naime, ta je pristupačnost kod različitih vrsta medijskih sadržaja različita: nas konkretno zanima u slučaju radijskih priloga i emisija: na koji se način osigurava informacijsko komunikacijska pristupačnost?</w:t>
            </w:r>
          </w:p>
        </w:tc>
        <w:tc>
          <w:tcPr>
            <w:tcW w:w="9497" w:type="dxa"/>
          </w:tcPr>
          <w:p w14:paraId="5B266A07" w14:textId="77777777" w:rsidR="00FB0015" w:rsidRDefault="00FB0015" w:rsidP="00FB0015">
            <w:pPr>
              <w:tabs>
                <w:tab w:val="left" w:pos="284"/>
              </w:tabs>
              <w:suppressAutoHyphens/>
              <w:spacing w:after="0" w:line="240" w:lineRule="auto"/>
              <w:jc w:val="both"/>
              <w:rPr>
                <w:rFonts w:eastAsia="Droid Sans Fallback" w:cstheme="minorHAnsi"/>
                <w:lang w:eastAsia="zh-CN"/>
              </w:rPr>
            </w:pPr>
            <w:r w:rsidRPr="003F33BA">
              <w:rPr>
                <w:rFonts w:cstheme="minorHAnsi"/>
              </w:rPr>
              <w:t xml:space="preserve">Kako bi se osobama s invaliditetom omogućila dostupnost medijskog sadržaja, prijavitelji koji su neprofitni nakladnici radija mogu kreirati tekstualne inačice objavljenog audio sadržaja, odnosno osigurati alternativu za audio medijski sadržaj (npr. objava teksta na mrežnim stranicama nakladnika koji je prijavitelj ili partner na projektu). Sadržaj objavljen u tekstualnom obliku treba biti pristupačan što širem krugu krajnjih korisnika, odnosno prijavitelj treba primijeniti neku od metoda informacijsko-komunikacijske prilagodbe teksta osobama s invaliditetom. </w:t>
            </w:r>
            <w:r>
              <w:rPr>
                <w:rFonts w:cstheme="minorHAnsi"/>
              </w:rPr>
              <w:t>Informacije o spomenutim metodama mogu</w:t>
            </w:r>
            <w:r w:rsidRPr="003F33BA">
              <w:rPr>
                <w:rFonts w:cstheme="minorHAnsi"/>
              </w:rPr>
              <w:t xml:space="preserve"> se pronaći u </w:t>
            </w:r>
            <w:r w:rsidRPr="003F33BA">
              <w:rPr>
                <w:rFonts w:eastAsia="Droid Sans Fallback" w:cstheme="minorHAnsi"/>
                <w:lang w:eastAsia="zh-CN"/>
              </w:rPr>
              <w:t>S</w:t>
            </w:r>
            <w:r w:rsidRPr="003F33BA">
              <w:rPr>
                <w:rFonts w:eastAsia="Droid Sans Fallback" w:cstheme="minorHAnsi"/>
                <w:lang w:val="x-none" w:eastAsia="zh-CN"/>
              </w:rPr>
              <w:t>mjernici o provedbi članka 9. Konvencije Ujedinjenih naroda o pravima osoba s invaliditetom za prijavitelje i korisnike Operativnog programa „Učinkoviti ljudski potencijali 2014.-2020.“ (</w:t>
            </w:r>
            <w:hyperlink r:id="rId6" w:history="1">
              <w:r w:rsidRPr="003F33BA">
                <w:rPr>
                  <w:rStyle w:val="Hyperlink"/>
                  <w:rFonts w:eastAsia="Droid Sans Fallback" w:cstheme="minorHAnsi"/>
                  <w:lang w:val="x-none" w:eastAsia="zh-CN"/>
                </w:rPr>
                <w:t>2016.</w:t>
              </w:r>
            </w:hyperlink>
            <w:r w:rsidRPr="003F33BA">
              <w:rPr>
                <w:rFonts w:eastAsia="Droid Sans Fallback" w:cstheme="minorHAnsi"/>
                <w:lang w:val="x-none" w:eastAsia="zh-CN"/>
              </w:rPr>
              <w:t>)</w:t>
            </w:r>
            <w:r w:rsidRPr="003F33BA">
              <w:rPr>
                <w:rFonts w:eastAsia="Droid Sans Fallback" w:cstheme="minorHAnsi"/>
                <w:lang w:eastAsia="zh-CN"/>
              </w:rPr>
              <w:t xml:space="preserve"> i </w:t>
            </w:r>
            <w:hyperlink r:id="rId7" w:history="1">
              <w:r w:rsidRPr="003F33BA">
                <w:rPr>
                  <w:rStyle w:val="Hyperlink"/>
                  <w:rFonts w:eastAsia="Droid Sans Fallback" w:cstheme="minorHAnsi"/>
                  <w:lang w:eastAsia="zh-CN"/>
                </w:rPr>
                <w:t>Smjernici za pristupačne informacije</w:t>
              </w:r>
            </w:hyperlink>
            <w:r w:rsidRPr="003F33BA">
              <w:rPr>
                <w:rFonts w:eastAsia="Droid Sans Fallback" w:cstheme="minorHAnsi"/>
                <w:lang w:eastAsia="zh-CN"/>
              </w:rPr>
              <w:t xml:space="preserve"> (Europska agencija za posebne potrebe i uključivo obrazovanje, 2015 ). </w:t>
            </w:r>
          </w:p>
          <w:p w14:paraId="71C62FD8" w14:textId="6BBE726C" w:rsidR="00FB0015" w:rsidRPr="003F33BA" w:rsidRDefault="00FB0015" w:rsidP="00FB0015">
            <w:pPr>
              <w:tabs>
                <w:tab w:val="left" w:pos="284"/>
              </w:tabs>
              <w:suppressAutoHyphens/>
              <w:spacing w:after="0" w:line="240" w:lineRule="auto"/>
              <w:jc w:val="both"/>
              <w:rPr>
                <w:rFonts w:eastAsia="Droid Sans Fallback" w:cstheme="minorHAnsi"/>
                <w:lang w:eastAsia="zh-CN"/>
              </w:rPr>
            </w:pPr>
            <w:r w:rsidRPr="003F33BA">
              <w:rPr>
                <w:rFonts w:cstheme="minorHAnsi"/>
              </w:rPr>
              <w:t xml:space="preserve">Metoda primjenjiva na različite kategorije krajnjih korisnika (npr. osobe s intelektualnim teškoćama) te na različite vrste informacija, uključujući i audio informacije, je „format jednostavan za čitanje“ </w:t>
            </w:r>
            <w:r w:rsidRPr="003F33BA">
              <w:rPr>
                <w:rFonts w:cstheme="minorHAnsi"/>
                <w:i/>
                <w:iCs/>
              </w:rPr>
              <w:t xml:space="preserve">(easy to read). </w:t>
            </w:r>
            <w:r w:rsidRPr="003F33BA">
              <w:rPr>
                <w:rFonts w:cstheme="minorHAnsi"/>
              </w:rPr>
              <w:t xml:space="preserve">Europski standardi o formatu lakom za čitanje za osobe s intelektualnim poteškoćama dostupni su na sljedećoj poveznici </w:t>
            </w:r>
            <w:hyperlink r:id="rId8" w:history="1">
              <w:r w:rsidRPr="003F33BA">
                <w:rPr>
                  <w:rStyle w:val="Hyperlink"/>
                  <w:rFonts w:cstheme="minorHAnsi"/>
                </w:rPr>
                <w:t>Informacije za sve (Inclusion Europe uz podršku Programa za cjeloživotno učenje Europske unije, 2007.-2009.)</w:t>
              </w:r>
            </w:hyperlink>
          </w:p>
          <w:p w14:paraId="5CC06612" w14:textId="56EF317B" w:rsidR="00BC6D37" w:rsidRPr="00392063" w:rsidRDefault="00133045" w:rsidP="00380229">
            <w:pPr>
              <w:spacing w:after="0" w:line="259" w:lineRule="auto"/>
              <w:jc w:val="both"/>
            </w:pPr>
            <w:r w:rsidRPr="00133045">
              <w:t xml:space="preserve"> </w:t>
            </w:r>
          </w:p>
        </w:tc>
      </w:tr>
      <w:tr w:rsidR="009E70F3" w:rsidRPr="00CF1ADB" w14:paraId="45681E66" w14:textId="77777777" w:rsidTr="002C0DCA">
        <w:trPr>
          <w:trHeight w:val="400"/>
        </w:trPr>
        <w:tc>
          <w:tcPr>
            <w:tcW w:w="709" w:type="dxa"/>
          </w:tcPr>
          <w:p w14:paraId="3831DE0A" w14:textId="50C4EDAD" w:rsidR="009E70F3" w:rsidRPr="00CF1ADB" w:rsidRDefault="009E70F3" w:rsidP="0028317C">
            <w:pPr>
              <w:rPr>
                <w:rFonts w:cstheme="minorHAnsi"/>
              </w:rPr>
            </w:pPr>
            <w:r w:rsidRPr="00CF1ADB">
              <w:rPr>
                <w:rFonts w:cstheme="minorHAnsi"/>
              </w:rPr>
              <w:t xml:space="preserve">5. </w:t>
            </w:r>
          </w:p>
        </w:tc>
        <w:tc>
          <w:tcPr>
            <w:tcW w:w="4111" w:type="dxa"/>
          </w:tcPr>
          <w:p w14:paraId="6C1FF175" w14:textId="77777777" w:rsidR="009E70F3" w:rsidRPr="00CF1ADB" w:rsidRDefault="009E70F3" w:rsidP="009E70F3">
            <w:pPr>
              <w:jc w:val="both"/>
              <w:rPr>
                <w:rFonts w:cstheme="minorHAnsi"/>
              </w:rPr>
            </w:pPr>
            <w:r w:rsidRPr="00CF1ADB">
              <w:rPr>
                <w:rFonts w:cstheme="minorHAnsi"/>
              </w:rPr>
              <w:t xml:space="preserve">Što se tiče potpora male vrijednosti / de minimisa: ako imamo dva partnera, a jednu </w:t>
            </w:r>
            <w:r w:rsidRPr="00CF1ADB">
              <w:rPr>
                <w:rFonts w:cstheme="minorHAnsi"/>
              </w:rPr>
              <w:lastRenderedPageBreak/>
              <w:t xml:space="preserve">edukaciju - jedan trošak: kako taj trošak dijelimo po </w:t>
            </w:r>
            <w:r w:rsidR="00BC6D37" w:rsidRPr="00CF1ADB">
              <w:rPr>
                <w:rFonts w:cstheme="minorHAnsi"/>
              </w:rPr>
              <w:t>partnerima</w:t>
            </w:r>
            <w:r w:rsidRPr="00CF1ADB">
              <w:rPr>
                <w:rFonts w:cstheme="minorHAnsi"/>
              </w:rPr>
              <w:t xml:space="preserve"> kao de minimis, jer oba će partnera primiti potporu kroz </w:t>
            </w:r>
            <w:r w:rsidR="00BC6D37" w:rsidRPr="00CF1ADB">
              <w:rPr>
                <w:rFonts w:cstheme="minorHAnsi"/>
              </w:rPr>
              <w:t>tu edukaciju? Moramo li to odma</w:t>
            </w:r>
            <w:r w:rsidRPr="00CF1ADB">
              <w:rPr>
                <w:rFonts w:cstheme="minorHAnsi"/>
              </w:rPr>
              <w:t>h u proračunu prikazivati ili će se to naknadno u ugovoru definirati posebno za svakog partnera?</w:t>
            </w:r>
          </w:p>
        </w:tc>
        <w:tc>
          <w:tcPr>
            <w:tcW w:w="9497" w:type="dxa"/>
          </w:tcPr>
          <w:p w14:paraId="207F0ED1" w14:textId="73D02C34" w:rsidR="00641764" w:rsidRPr="00CF1ADB" w:rsidRDefault="00641764" w:rsidP="00F9216C">
            <w:pPr>
              <w:jc w:val="both"/>
              <w:rPr>
                <w:rFonts w:cstheme="minorHAnsi"/>
              </w:rPr>
            </w:pPr>
            <w:r w:rsidRPr="00CF1ADB">
              <w:rPr>
                <w:rFonts w:cstheme="minorHAnsi"/>
              </w:rPr>
              <w:lastRenderedPageBreak/>
              <w:t xml:space="preserve">Prilikom kreiranja projektnog prijedloga potrebno je </w:t>
            </w:r>
            <w:r w:rsidR="00910134">
              <w:rPr>
                <w:rFonts w:cstheme="minorHAnsi"/>
              </w:rPr>
              <w:t xml:space="preserve">izraditi </w:t>
            </w:r>
            <w:r w:rsidRPr="00CF1ADB">
              <w:rPr>
                <w:rFonts w:cstheme="minorHAnsi"/>
              </w:rPr>
              <w:t>detaljan proračun projekta</w:t>
            </w:r>
            <w:r w:rsidR="00F9216C">
              <w:rPr>
                <w:rFonts w:cstheme="minorHAnsi"/>
              </w:rPr>
              <w:t xml:space="preserve">. </w:t>
            </w:r>
            <w:bookmarkStart w:id="0" w:name="_GoBack"/>
            <w:r w:rsidR="00F9216C">
              <w:rPr>
                <w:rFonts w:cstheme="minorHAnsi"/>
              </w:rPr>
              <w:t>U</w:t>
            </w:r>
            <w:bookmarkEnd w:id="0"/>
            <w:r w:rsidR="00BC6D37" w:rsidRPr="00CF1ADB">
              <w:rPr>
                <w:rFonts w:cstheme="minorHAnsi"/>
              </w:rPr>
              <w:t xml:space="preserve"> slučaju da se projektni prijedlog prijavljuje u partnerstvu, za svaku stavku izravnih troškova potrebno je u rubrici </w:t>
            </w:r>
            <w:r w:rsidR="00BC6D37" w:rsidRPr="00CF1ADB">
              <w:rPr>
                <w:rFonts w:cstheme="minorHAnsi"/>
              </w:rPr>
              <w:lastRenderedPageBreak/>
              <w:t xml:space="preserve">Obrazloženje navesti nositelja troška (prijavitelja ili jednog od partnera). Ukoliko se ista stavka troška dijeli na prijavitelja i jednog ili više partnera, tada se ta stavka s odgovarajućim nazivom </w:t>
            </w:r>
            <w:r w:rsidR="00FB0015">
              <w:rPr>
                <w:rFonts w:cstheme="minorHAnsi"/>
              </w:rPr>
              <w:t>i navođenjem nositelja troška</w:t>
            </w:r>
            <w:r w:rsidR="00A87C47">
              <w:rPr>
                <w:rFonts w:cstheme="minorHAnsi"/>
              </w:rPr>
              <w:t>,</w:t>
            </w:r>
            <w:r w:rsidR="00FB0015">
              <w:rPr>
                <w:rFonts w:cstheme="minorHAnsi"/>
              </w:rPr>
              <w:t xml:space="preserve"> </w:t>
            </w:r>
            <w:r w:rsidR="00BC6D37" w:rsidRPr="00CF1ADB">
              <w:rPr>
                <w:rFonts w:cstheme="minorHAnsi"/>
              </w:rPr>
              <w:t xml:space="preserve">unosi u proračun onoliko puta koliko ima nositelja između kojih se trošak dijeli. </w:t>
            </w:r>
          </w:p>
        </w:tc>
      </w:tr>
      <w:tr w:rsidR="0028317C" w:rsidRPr="00CF1ADB" w14:paraId="7EDAC58B" w14:textId="77777777" w:rsidTr="002C0DCA">
        <w:trPr>
          <w:trHeight w:val="400"/>
        </w:trPr>
        <w:tc>
          <w:tcPr>
            <w:tcW w:w="709" w:type="dxa"/>
          </w:tcPr>
          <w:p w14:paraId="46630AEB" w14:textId="77777777" w:rsidR="0028317C" w:rsidRPr="00CF1ADB" w:rsidRDefault="00D84ED9" w:rsidP="0028317C">
            <w:pPr>
              <w:rPr>
                <w:rFonts w:cstheme="minorHAnsi"/>
              </w:rPr>
            </w:pPr>
            <w:r>
              <w:rPr>
                <w:rFonts w:cstheme="minorHAnsi"/>
              </w:rPr>
              <w:lastRenderedPageBreak/>
              <w:t>6.</w:t>
            </w:r>
          </w:p>
        </w:tc>
        <w:tc>
          <w:tcPr>
            <w:tcW w:w="4111" w:type="dxa"/>
          </w:tcPr>
          <w:p w14:paraId="60A6A75F" w14:textId="77777777" w:rsidR="0028317C" w:rsidRPr="00CF1ADB" w:rsidRDefault="0028317C" w:rsidP="009E70F3">
            <w:pPr>
              <w:jc w:val="both"/>
              <w:rPr>
                <w:rFonts w:cstheme="minorHAnsi"/>
              </w:rPr>
            </w:pPr>
            <w:r w:rsidRPr="00CF1ADB">
              <w:rPr>
                <w:rFonts w:cstheme="minorHAnsi"/>
              </w:rPr>
              <w:t>Naše sveučilište X je kao neprofitni nakladnik medija, upisano u Knjigu pružatelja medijskih usluga satelitom, kabelom i drugim dopuštenim oblicima prijenosa. Sveučilište X ima usvojen svoj statut. Smatra li se Statut Sveučilišta ujedno i statutom medija? Možemo li ga u tom smislu priložiti kao potvrdu o prihvatljivosti prijavitelja?</w:t>
            </w:r>
          </w:p>
        </w:tc>
        <w:tc>
          <w:tcPr>
            <w:tcW w:w="9497" w:type="dxa"/>
          </w:tcPr>
          <w:p w14:paraId="746FC4B8" w14:textId="64C4AB4A" w:rsidR="0028317C" w:rsidRPr="00CF1ADB" w:rsidRDefault="00910134" w:rsidP="00910134">
            <w:pPr>
              <w:jc w:val="both"/>
              <w:rPr>
                <w:rFonts w:cstheme="minorHAnsi"/>
              </w:rPr>
            </w:pPr>
            <w:r>
              <w:rPr>
                <w:rFonts w:cstheme="minorHAnsi"/>
              </w:rPr>
              <w:t xml:space="preserve">Ne. </w:t>
            </w:r>
            <w:r w:rsidR="00B96EBD">
              <w:rPr>
                <w:rFonts w:cstheme="minorHAnsi"/>
              </w:rPr>
              <w:t xml:space="preserve">Statut Sveučilišta ne smatra se statutom medija i ne može ga se smatrati istovjetnim dokumentom. </w:t>
            </w:r>
            <w:r w:rsidR="00B8144E" w:rsidRPr="00CF1ADB">
              <w:rPr>
                <w:rFonts w:cstheme="minorHAnsi"/>
              </w:rPr>
              <w:t xml:space="preserve">Statutom medija utvrđuju se odnosi između nakladnika, glavnog urednika i novinara te njihova međusobna prava i obveze. </w:t>
            </w:r>
            <w:r w:rsidR="00B96EBD" w:rsidRPr="00B96EBD">
              <w:rPr>
                <w:rFonts w:cstheme="minorHAnsi"/>
              </w:rPr>
              <w:t>Sukladno članku</w:t>
            </w:r>
            <w:r w:rsidR="004332E5">
              <w:rPr>
                <w:rFonts w:cstheme="minorHAnsi"/>
              </w:rPr>
              <w:t xml:space="preserve"> 26 Zakona o medijima (NN 59/04, NN 84/11, NN 81/13</w:t>
            </w:r>
            <w:r w:rsidR="00B96EBD" w:rsidRPr="00B96EBD">
              <w:rPr>
                <w:rFonts w:cstheme="minorHAnsi"/>
              </w:rPr>
              <w:t>)</w:t>
            </w:r>
            <w:r w:rsidR="00B96EBD">
              <w:rPr>
                <w:rFonts w:cstheme="minorHAnsi"/>
              </w:rPr>
              <w:t xml:space="preserve">, </w:t>
            </w:r>
            <w:r w:rsidR="004332E5">
              <w:rPr>
                <w:rFonts w:cstheme="minorHAnsi"/>
              </w:rPr>
              <w:t>s</w:t>
            </w:r>
            <w:r w:rsidR="00B8144E" w:rsidRPr="00CF1ADB">
              <w:rPr>
                <w:rFonts w:cstheme="minorHAnsi"/>
              </w:rPr>
              <w:t>tatut medija je samoregulativni akt kojim se osobito utvrđuje način sudjelovanja novinara u postupku imenovanja i razrješenja glavnog urednika, sloboda rada i odgovornost novinara, te uvjeti i postupak po kojem glavni urednik i urednici imaju pravo na ostavku uz pravičnu otpremninu u slučajevima takve promjene u vlasničkoj ili upravljačkoj strukturi medija koja dovodi do bitne promjene u programskoj osnovi ili programskom sadržaju toga m</w:t>
            </w:r>
            <w:r w:rsidR="00BD515E" w:rsidRPr="00CF1ADB">
              <w:rPr>
                <w:rFonts w:cstheme="minorHAnsi"/>
              </w:rPr>
              <w:t xml:space="preserve">edija (tzv. klauzula savjesti). </w:t>
            </w:r>
            <w:r w:rsidR="00B8144E" w:rsidRPr="00CF1ADB">
              <w:rPr>
                <w:rFonts w:cstheme="minorHAnsi"/>
              </w:rPr>
              <w:t xml:space="preserve">Statut medija donose nakladnik i predstavnik novinara uz prethodnu suglasnost većine ukupnoga broja novinara medija. </w:t>
            </w:r>
          </w:p>
        </w:tc>
      </w:tr>
      <w:tr w:rsidR="00056A36" w:rsidRPr="00CF1ADB" w14:paraId="302AF88F" w14:textId="77777777" w:rsidTr="002C0DCA">
        <w:trPr>
          <w:trHeight w:val="400"/>
        </w:trPr>
        <w:tc>
          <w:tcPr>
            <w:tcW w:w="709" w:type="dxa"/>
          </w:tcPr>
          <w:p w14:paraId="29D96BB2" w14:textId="77777777" w:rsidR="00056A36" w:rsidRPr="00CF1ADB" w:rsidRDefault="00D84ED9" w:rsidP="0028317C">
            <w:pPr>
              <w:rPr>
                <w:rFonts w:cstheme="minorHAnsi"/>
              </w:rPr>
            </w:pPr>
            <w:r>
              <w:rPr>
                <w:rFonts w:cstheme="minorHAnsi"/>
              </w:rPr>
              <w:t>7.</w:t>
            </w:r>
          </w:p>
        </w:tc>
        <w:tc>
          <w:tcPr>
            <w:tcW w:w="4111" w:type="dxa"/>
          </w:tcPr>
          <w:p w14:paraId="15054B6E" w14:textId="77777777" w:rsidR="00056A36" w:rsidRPr="00CF1ADB" w:rsidRDefault="00056A36" w:rsidP="00056A36">
            <w:pPr>
              <w:jc w:val="both"/>
              <w:rPr>
                <w:rFonts w:cstheme="minorHAnsi"/>
              </w:rPr>
            </w:pPr>
            <w:r w:rsidRPr="00CF1ADB">
              <w:rPr>
                <w:rFonts w:cstheme="minorHAnsi"/>
              </w:rPr>
              <w:t xml:space="preserve">Da li je nužno da pripadnici ciljane skupine - medijski djelatnici (novinari) posjeduju priznato stručno obrazovanje u području novinarske struke? Odnosno, da li pripadnici ciljane skupine mogu biti osobe bez stručnog obrazovanja, a koje će se projektnim aktivnostima (edukacijama) educirati za, te zatim angažirati na proizvodnji i objavi </w:t>
            </w:r>
            <w:r w:rsidR="00BD515E" w:rsidRPr="00CF1ADB">
              <w:rPr>
                <w:rFonts w:cstheme="minorHAnsi"/>
              </w:rPr>
              <w:t xml:space="preserve">programskih sadržaja / medija? </w:t>
            </w:r>
          </w:p>
        </w:tc>
        <w:tc>
          <w:tcPr>
            <w:tcW w:w="9497" w:type="dxa"/>
          </w:tcPr>
          <w:p w14:paraId="072B848B" w14:textId="77777777" w:rsidR="00BD515E" w:rsidRPr="00CF1ADB" w:rsidRDefault="00BD515E" w:rsidP="0028317C">
            <w:pPr>
              <w:jc w:val="both"/>
              <w:rPr>
                <w:rFonts w:cstheme="minorHAnsi"/>
              </w:rPr>
            </w:pPr>
            <w:r w:rsidRPr="00CF1ADB">
              <w:rPr>
                <w:rFonts w:cstheme="minorHAnsi"/>
              </w:rPr>
              <w:t xml:space="preserve">Pripadnici ciljne skupine medijski djelatnici (novinari) mogu biti samo osobe za koje se mogu ishoditi dokazi navedeni u točki 1.4 </w:t>
            </w:r>
            <w:r w:rsidRPr="00D74760">
              <w:rPr>
                <w:rFonts w:cstheme="minorHAnsi"/>
                <w:i/>
              </w:rPr>
              <w:t>Svrha, cilj i ciljane skupine Poziva na dostavu projektnih prijedloga</w:t>
            </w:r>
            <w:r w:rsidRPr="00CF1ADB">
              <w:rPr>
                <w:rFonts w:cstheme="minorHAnsi"/>
              </w:rPr>
              <w:t xml:space="preserve">. </w:t>
            </w:r>
          </w:p>
          <w:p w14:paraId="2B888A36" w14:textId="77777777" w:rsidR="00056A36" w:rsidRPr="00CF1ADB" w:rsidRDefault="00056A36" w:rsidP="0028317C">
            <w:pPr>
              <w:jc w:val="both"/>
              <w:rPr>
                <w:rFonts w:cstheme="minorHAnsi"/>
              </w:rPr>
            </w:pPr>
          </w:p>
        </w:tc>
      </w:tr>
      <w:tr w:rsidR="00056A36" w:rsidRPr="00CF1ADB" w14:paraId="1DEAFE7E" w14:textId="77777777" w:rsidTr="002C0DCA">
        <w:trPr>
          <w:trHeight w:val="400"/>
        </w:trPr>
        <w:tc>
          <w:tcPr>
            <w:tcW w:w="709" w:type="dxa"/>
          </w:tcPr>
          <w:p w14:paraId="7B8E4F9A" w14:textId="77777777" w:rsidR="00056A36" w:rsidRPr="00CF1ADB" w:rsidRDefault="00D84ED9" w:rsidP="0028317C">
            <w:pPr>
              <w:rPr>
                <w:rFonts w:cstheme="minorHAnsi"/>
              </w:rPr>
            </w:pPr>
            <w:r>
              <w:rPr>
                <w:rFonts w:cstheme="minorHAnsi"/>
              </w:rPr>
              <w:lastRenderedPageBreak/>
              <w:t>8.</w:t>
            </w:r>
          </w:p>
        </w:tc>
        <w:tc>
          <w:tcPr>
            <w:tcW w:w="4111" w:type="dxa"/>
          </w:tcPr>
          <w:p w14:paraId="1D90B5FE" w14:textId="77777777" w:rsidR="00056A36" w:rsidRPr="00CF1ADB" w:rsidRDefault="00056A36" w:rsidP="00056A36">
            <w:pPr>
              <w:jc w:val="both"/>
              <w:rPr>
                <w:rFonts w:cstheme="minorHAnsi"/>
              </w:rPr>
            </w:pPr>
            <w:r w:rsidRPr="00CF1ADB">
              <w:rPr>
                <w:rFonts w:cstheme="minorHAnsi"/>
              </w:rPr>
              <w:t>Vezano za element 2, Proizvodnja i objava programskih sadržaja medija namijenjenih povećanju vidljivosti ranjivih skupina, navodi se da je minimalni uvjet "...najmanje 24 emisije godišnje u trajanju od minimalno 15 minuta govornog sadržaja.". Da li to znači da prijavitelj i svaki partner mora producirati pojedinu emisiju minimalno 24 puta, ili je kumulativno nužno minimalno 24 emisije godišnje proizvesti, prijavitelj i partneri zajedno? Isto tako, da li svaka emisija mora imati minimalno 15 minuta govornog sadržaja?</w:t>
            </w:r>
          </w:p>
        </w:tc>
        <w:tc>
          <w:tcPr>
            <w:tcW w:w="9497" w:type="dxa"/>
          </w:tcPr>
          <w:p w14:paraId="6C2414DD" w14:textId="6D4271DD" w:rsidR="00910134" w:rsidRDefault="006D5753" w:rsidP="00B344DF">
            <w:pPr>
              <w:jc w:val="both"/>
              <w:rPr>
                <w:rFonts w:cstheme="minorHAnsi"/>
              </w:rPr>
            </w:pPr>
            <w:r w:rsidRPr="00CF1ADB">
              <w:rPr>
                <w:rFonts w:cstheme="minorHAnsi"/>
              </w:rPr>
              <w:t>U</w:t>
            </w:r>
            <w:r w:rsidR="00BD515E" w:rsidRPr="00CF1ADB">
              <w:rPr>
                <w:rFonts w:cstheme="minorHAnsi"/>
              </w:rPr>
              <w:t xml:space="preserve"> okviru projektnog prijedloga, potreb</w:t>
            </w:r>
            <w:r w:rsidRPr="00CF1ADB">
              <w:rPr>
                <w:rFonts w:cstheme="minorHAnsi"/>
              </w:rPr>
              <w:t xml:space="preserve">no je proizvesti i </w:t>
            </w:r>
            <w:r w:rsidR="00910134">
              <w:rPr>
                <w:rFonts w:cstheme="minorHAnsi"/>
              </w:rPr>
              <w:t xml:space="preserve">premijerno </w:t>
            </w:r>
            <w:r w:rsidRPr="00CF1ADB">
              <w:rPr>
                <w:rFonts w:cstheme="minorHAnsi"/>
              </w:rPr>
              <w:t xml:space="preserve">objaviti </w:t>
            </w:r>
            <w:r w:rsidR="00BD515E" w:rsidRPr="00CF1ADB">
              <w:rPr>
                <w:rFonts w:cstheme="minorHAnsi"/>
              </w:rPr>
              <w:t>najmanje 24 emisije godišnje u trajanju od minimalno 15 minuta govornog sadržaja. Proizvedeni sadržaj uzima se kao doprinos zadovoljenju tog minimalnog uvjeta, odnosno kao doprinos pokazatelju „broj medijskih objava sadržaja namijenjenih povećanju vidljivosti i socijalnom uključivanju ranjivih skupina“, samo jednom (prilikom premijerne objave), i to bez obzira na to je li sadržaj proizveo i/ili objavio prijavitelj ili partner.</w:t>
            </w:r>
            <w:r w:rsidRPr="00CF1ADB">
              <w:rPr>
                <w:rFonts w:cstheme="minorHAnsi"/>
              </w:rPr>
              <w:t xml:space="preserve"> </w:t>
            </w:r>
            <w:r w:rsidR="00D74760">
              <w:rPr>
                <w:rFonts w:cstheme="minorHAnsi"/>
              </w:rPr>
              <w:t xml:space="preserve">Reemitiranje emisije </w:t>
            </w:r>
            <w:r w:rsidR="00910134">
              <w:rPr>
                <w:rFonts w:cstheme="minorHAnsi"/>
              </w:rPr>
              <w:t xml:space="preserve">je prihvatljivo, no </w:t>
            </w:r>
            <w:r w:rsidR="00D74760">
              <w:rPr>
                <w:rFonts w:cstheme="minorHAnsi"/>
              </w:rPr>
              <w:t xml:space="preserve">ne smatra se doprinosom pokazatelju. </w:t>
            </w:r>
          </w:p>
          <w:p w14:paraId="53A28C3E" w14:textId="6436185A" w:rsidR="00056A36" w:rsidRPr="00CF1ADB" w:rsidRDefault="00056A36" w:rsidP="00B344DF">
            <w:pPr>
              <w:jc w:val="both"/>
              <w:rPr>
                <w:rFonts w:cstheme="minorHAnsi"/>
              </w:rPr>
            </w:pPr>
          </w:p>
        </w:tc>
      </w:tr>
      <w:tr w:rsidR="006F6320" w:rsidRPr="00CF1ADB" w14:paraId="4F5BDD77" w14:textId="77777777" w:rsidTr="002C0DCA">
        <w:trPr>
          <w:trHeight w:val="400"/>
        </w:trPr>
        <w:tc>
          <w:tcPr>
            <w:tcW w:w="709" w:type="dxa"/>
          </w:tcPr>
          <w:p w14:paraId="5B31E4B0" w14:textId="77777777" w:rsidR="006F6320" w:rsidRPr="00CF1ADB" w:rsidRDefault="00D84ED9" w:rsidP="0028317C">
            <w:pPr>
              <w:rPr>
                <w:rFonts w:cstheme="minorHAnsi"/>
              </w:rPr>
            </w:pPr>
            <w:r>
              <w:rPr>
                <w:rFonts w:cstheme="minorHAnsi"/>
              </w:rPr>
              <w:t>9.</w:t>
            </w:r>
          </w:p>
        </w:tc>
        <w:tc>
          <w:tcPr>
            <w:tcW w:w="4111" w:type="dxa"/>
          </w:tcPr>
          <w:p w14:paraId="241F27A1" w14:textId="77777777" w:rsidR="006F6320" w:rsidRPr="00CF1ADB" w:rsidRDefault="006F6320" w:rsidP="006F6320">
            <w:pPr>
              <w:jc w:val="both"/>
              <w:rPr>
                <w:rFonts w:cstheme="minorHAnsi"/>
              </w:rPr>
            </w:pPr>
            <w:r w:rsidRPr="00CF1ADB">
              <w:rPr>
                <w:rFonts w:cstheme="minorHAnsi"/>
              </w:rPr>
              <w:t>Prijavitelj je neprofitni pružatelj medijskih usluga iz članka 19. i 79. Zakona o elektroničkim medijima – upisan u Knjigu pružatelja medijskih usluga .</w:t>
            </w:r>
          </w:p>
          <w:p w14:paraId="5A401059" w14:textId="77777777" w:rsidR="006F6320" w:rsidRPr="00CF1ADB" w:rsidRDefault="006F6320" w:rsidP="006F6320">
            <w:pPr>
              <w:jc w:val="both"/>
              <w:rPr>
                <w:rFonts w:cstheme="minorHAnsi"/>
              </w:rPr>
            </w:pPr>
            <w:r w:rsidRPr="00CF1ADB">
              <w:rPr>
                <w:rFonts w:cstheme="minorHAnsi"/>
              </w:rPr>
              <w:t xml:space="preserve">U sklopu projekta planira proizvodnju i distribuciju tiskanog medija, no u trenutku podnošenja prijave nije upisan u Upisnik o izdavanju i distribuciji tiska. </w:t>
            </w:r>
          </w:p>
          <w:p w14:paraId="66BFFD66" w14:textId="77777777" w:rsidR="006F6320" w:rsidRPr="00CF1ADB" w:rsidRDefault="006F6320" w:rsidP="006F6320">
            <w:pPr>
              <w:jc w:val="both"/>
              <w:rPr>
                <w:rFonts w:cstheme="minorHAnsi"/>
              </w:rPr>
            </w:pPr>
            <w:r w:rsidRPr="00CF1ADB">
              <w:rPr>
                <w:rFonts w:cstheme="minorHAnsi"/>
              </w:rPr>
              <w:t>Za podnošenje projektnog prijedloga kojim predviđa proizvodnju i tiska, mora li Prijavitelj biti upisan u Upisnik već prilikom podnošenja zahtjeva, ili se može naknadno prijaviti, nakon odobrenja projekta</w:t>
            </w:r>
            <w:r w:rsidR="00FC137C">
              <w:rPr>
                <w:rFonts w:cstheme="minorHAnsi"/>
              </w:rPr>
              <w:t>?</w:t>
            </w:r>
          </w:p>
        </w:tc>
        <w:tc>
          <w:tcPr>
            <w:tcW w:w="9497" w:type="dxa"/>
          </w:tcPr>
          <w:p w14:paraId="6E690E70" w14:textId="29170C52" w:rsidR="00B344DF" w:rsidRPr="00CF1ADB" w:rsidRDefault="00F8552B" w:rsidP="001A6F39">
            <w:pPr>
              <w:jc w:val="both"/>
              <w:rPr>
                <w:rFonts w:cstheme="minorHAnsi"/>
              </w:rPr>
            </w:pPr>
            <w:r w:rsidRPr="00CF1ADB">
              <w:rPr>
                <w:rFonts w:cstheme="minorHAnsi"/>
              </w:rPr>
              <w:t>Prijavitelj, da bi bio prihvatljiv, mora zadovoljiti sve uvjete prihvatljivosti navedene u točki 2</w:t>
            </w:r>
            <w:r w:rsidR="00910134">
              <w:rPr>
                <w:rFonts w:cstheme="minorHAnsi"/>
              </w:rPr>
              <w:t>.2</w:t>
            </w:r>
            <w:r w:rsidRPr="00CF1ADB">
              <w:rPr>
                <w:rFonts w:cstheme="minorHAnsi"/>
              </w:rPr>
              <w:t>.1 Prihvatljivi prijavitelji</w:t>
            </w:r>
            <w:r w:rsidR="00CF1D13" w:rsidRPr="00CF1ADB">
              <w:rPr>
                <w:rFonts w:cstheme="minorHAnsi"/>
              </w:rPr>
              <w:t xml:space="preserve"> Uputa za prijavite</w:t>
            </w:r>
            <w:r w:rsidR="001A6F39" w:rsidRPr="00CF1ADB">
              <w:rPr>
                <w:rFonts w:cstheme="minorHAnsi"/>
              </w:rPr>
              <w:t>lje. Neprofitni novinski nakladnik mora biti upisan u Upisnik o izdavanju i distribuciji tiska, što se dokazuje potvrdom</w:t>
            </w:r>
            <w:r w:rsidR="00CF1D13" w:rsidRPr="00CF1ADB">
              <w:rPr>
                <w:rFonts w:cstheme="minorHAnsi"/>
              </w:rPr>
              <w:t xml:space="preserve"> Hrvatske gospodarske komore o prijavi u Upisnik o izdavanju i distribuciji tiska u svojstvu neprofitnog novinskog nakladnika</w:t>
            </w:r>
            <w:r w:rsidR="001A6F39" w:rsidRPr="00CF1ADB">
              <w:rPr>
                <w:rFonts w:cstheme="minorHAnsi"/>
              </w:rPr>
              <w:t xml:space="preserve">. Potvrda </w:t>
            </w:r>
            <w:r w:rsidR="00CF1D13" w:rsidRPr="00CF1ADB">
              <w:rPr>
                <w:rFonts w:cstheme="minorHAnsi"/>
              </w:rPr>
              <w:t xml:space="preserve">ne </w:t>
            </w:r>
            <w:r w:rsidR="001A6F39" w:rsidRPr="00CF1ADB">
              <w:rPr>
                <w:rFonts w:cstheme="minorHAnsi"/>
              </w:rPr>
              <w:t xml:space="preserve">smije biti </w:t>
            </w:r>
            <w:r w:rsidR="00CF1D13" w:rsidRPr="00CF1ADB">
              <w:rPr>
                <w:rFonts w:cstheme="minorHAnsi"/>
              </w:rPr>
              <w:t>starija od 30 dana od dana podnošenja projektnog prijedloga te ne novija od dana p</w:t>
            </w:r>
            <w:r w:rsidR="001A6F39" w:rsidRPr="00CF1ADB">
              <w:rPr>
                <w:rFonts w:cstheme="minorHAnsi"/>
              </w:rPr>
              <w:t xml:space="preserve">odnošenja projektnog prijedloga, sukladno točki 5.1 Način podnošenja projektnog prijedloga. </w:t>
            </w:r>
          </w:p>
        </w:tc>
      </w:tr>
      <w:tr w:rsidR="00FC137C" w:rsidRPr="00CF1ADB" w14:paraId="119306D5" w14:textId="77777777" w:rsidTr="002C0DCA">
        <w:trPr>
          <w:trHeight w:val="400"/>
        </w:trPr>
        <w:tc>
          <w:tcPr>
            <w:tcW w:w="709" w:type="dxa"/>
          </w:tcPr>
          <w:p w14:paraId="124C04F6" w14:textId="77777777" w:rsidR="00FC137C" w:rsidRPr="00CF1ADB" w:rsidRDefault="00D84ED9" w:rsidP="0028317C">
            <w:pPr>
              <w:rPr>
                <w:rFonts w:cstheme="minorHAnsi"/>
              </w:rPr>
            </w:pPr>
            <w:r w:rsidRPr="00AF59BD">
              <w:rPr>
                <w:rFonts w:cstheme="minorHAnsi"/>
              </w:rPr>
              <w:lastRenderedPageBreak/>
              <w:t>10.</w:t>
            </w:r>
          </w:p>
        </w:tc>
        <w:tc>
          <w:tcPr>
            <w:tcW w:w="4111" w:type="dxa"/>
          </w:tcPr>
          <w:p w14:paraId="096705F8" w14:textId="77777777" w:rsidR="00FC137C" w:rsidRPr="00FC137C" w:rsidRDefault="00FC137C" w:rsidP="00FC137C">
            <w:pPr>
              <w:jc w:val="both"/>
              <w:rPr>
                <w:rFonts w:cstheme="minorHAnsi"/>
              </w:rPr>
            </w:pPr>
            <w:r w:rsidRPr="00FC137C">
              <w:rPr>
                <w:rFonts w:cstheme="minorHAnsi"/>
              </w:rPr>
              <w:t>Kako će se bodovati regionalna rasprostranjenost projekta u jedinicama niže razvijenosti, u slučaju da se aktivnosti projekta provode unutar više razvojnih jedinica. Naime treba li ispuniti uvjet da 51% aktivnosti bude provedeno u određenoj jedinici kako bi se ista priznala kao glavna lokacijska jedinica provođenja projekta?</w:t>
            </w:r>
          </w:p>
        </w:tc>
        <w:tc>
          <w:tcPr>
            <w:tcW w:w="9497" w:type="dxa"/>
          </w:tcPr>
          <w:p w14:paraId="2499D938" w14:textId="45EFD9EC" w:rsidR="00AF59BD" w:rsidRDefault="00641C96" w:rsidP="00AF59BD">
            <w:pPr>
              <w:spacing w:after="120"/>
              <w:jc w:val="both"/>
              <w:rPr>
                <w:rFonts w:cstheme="minorHAnsi"/>
              </w:rPr>
            </w:pPr>
            <w:r w:rsidRPr="00641C96">
              <w:rPr>
                <w:rFonts w:cstheme="minorHAnsi"/>
              </w:rPr>
              <w:t xml:space="preserve">Doprinos projektnog prijedloga promicanju ujednačenog regionalnog razvoja </w:t>
            </w:r>
            <w:r>
              <w:rPr>
                <w:rFonts w:cstheme="minorHAnsi"/>
              </w:rPr>
              <w:t xml:space="preserve">vrednuje se temeljem kriterije dodjele </w:t>
            </w:r>
            <w:r w:rsidR="00AF59BD">
              <w:rPr>
                <w:rFonts w:cstheme="minorHAnsi"/>
              </w:rPr>
              <w:t xml:space="preserve">5. (točka </w:t>
            </w:r>
            <w:r>
              <w:rPr>
                <w:rFonts w:cstheme="minorHAnsi"/>
              </w:rPr>
              <w:t>6.2. Procjena kvalitete</w:t>
            </w:r>
            <w:r w:rsidR="00B344DF">
              <w:rPr>
                <w:rFonts w:cstheme="minorHAnsi"/>
              </w:rPr>
              <w:t xml:space="preserve"> Uputa za prijavitelje</w:t>
            </w:r>
            <w:r w:rsidR="00AF59BD">
              <w:rPr>
                <w:rFonts w:cstheme="minorHAnsi"/>
              </w:rPr>
              <w:t>)</w:t>
            </w:r>
            <w:r>
              <w:rPr>
                <w:rFonts w:cstheme="minorHAnsi"/>
              </w:rPr>
              <w:t xml:space="preserve">. </w:t>
            </w:r>
            <w:r w:rsidR="00AF59BD" w:rsidRPr="00AF59BD">
              <w:rPr>
                <w:rFonts w:cstheme="minorHAnsi"/>
              </w:rPr>
              <w:t xml:space="preserve">Projektnim prijedlozima se dodjeljuju bodovi </w:t>
            </w:r>
            <w:r w:rsidR="00AF59BD" w:rsidRPr="00AF59BD">
              <w:rPr>
                <w:rFonts w:cstheme="minorHAnsi"/>
                <w:b/>
              </w:rPr>
              <w:t>isključivo</w:t>
            </w:r>
            <w:r w:rsidR="00AF59BD">
              <w:rPr>
                <w:rFonts w:cstheme="minorHAnsi"/>
              </w:rPr>
              <w:t xml:space="preserve"> </w:t>
            </w:r>
            <w:r w:rsidR="00AF59BD" w:rsidRPr="00AF59BD">
              <w:rPr>
                <w:rFonts w:cstheme="minorHAnsi"/>
              </w:rPr>
              <w:t xml:space="preserve">ovisno o stupnju razvijenosti područja u </w:t>
            </w:r>
            <w:r w:rsidR="00AF59BD" w:rsidRPr="00AF59BD">
              <w:rPr>
                <w:rFonts w:cstheme="minorHAnsi"/>
                <w:b/>
              </w:rPr>
              <w:t>kojem prijavitelj ima poslovni nastan</w:t>
            </w:r>
            <w:r w:rsidR="00AF59BD" w:rsidRPr="00AF59BD">
              <w:rPr>
                <w:rFonts w:cstheme="minorHAnsi"/>
              </w:rPr>
              <w:t xml:space="preserve">. </w:t>
            </w:r>
            <w:r>
              <w:rPr>
                <w:rFonts w:cstheme="minorHAnsi"/>
              </w:rPr>
              <w:t>Izmjenama natječajne dokumentacije</w:t>
            </w:r>
            <w:r w:rsidR="00AF59BD">
              <w:rPr>
                <w:rFonts w:cstheme="minorHAnsi"/>
              </w:rPr>
              <w:t xml:space="preserve"> obrazloženje bodova </w:t>
            </w:r>
            <w:r w:rsidR="00A87C47">
              <w:rPr>
                <w:rFonts w:cstheme="minorHAnsi"/>
              </w:rPr>
              <w:t xml:space="preserve">bit će usklađeno </w:t>
            </w:r>
            <w:r w:rsidR="00AF59BD">
              <w:rPr>
                <w:rFonts w:cstheme="minorHAnsi"/>
              </w:rPr>
              <w:t xml:space="preserve">s nazivom kriterija. </w:t>
            </w:r>
          </w:p>
          <w:p w14:paraId="505CC233" w14:textId="623C9276" w:rsidR="00FC137C" w:rsidRPr="00CF1ADB" w:rsidRDefault="00FC137C" w:rsidP="00AF59BD">
            <w:pPr>
              <w:spacing w:after="120"/>
              <w:jc w:val="both"/>
              <w:rPr>
                <w:rFonts w:cstheme="minorHAnsi"/>
              </w:rPr>
            </w:pPr>
          </w:p>
        </w:tc>
      </w:tr>
      <w:tr w:rsidR="00FC137C" w:rsidRPr="00CF1ADB" w14:paraId="53D03CD7" w14:textId="77777777" w:rsidTr="002C0DCA">
        <w:trPr>
          <w:trHeight w:val="400"/>
        </w:trPr>
        <w:tc>
          <w:tcPr>
            <w:tcW w:w="709" w:type="dxa"/>
          </w:tcPr>
          <w:p w14:paraId="5079C6DC" w14:textId="77777777" w:rsidR="00FC137C" w:rsidRPr="00CF1ADB" w:rsidRDefault="00D84ED9" w:rsidP="0028317C">
            <w:pPr>
              <w:rPr>
                <w:rFonts w:cstheme="minorHAnsi"/>
              </w:rPr>
            </w:pPr>
            <w:r>
              <w:rPr>
                <w:rFonts w:cstheme="minorHAnsi"/>
              </w:rPr>
              <w:t>11.</w:t>
            </w:r>
          </w:p>
        </w:tc>
        <w:tc>
          <w:tcPr>
            <w:tcW w:w="4111" w:type="dxa"/>
          </w:tcPr>
          <w:p w14:paraId="6ACEC993" w14:textId="77777777" w:rsidR="00FC137C" w:rsidRPr="00FC137C" w:rsidRDefault="00FC137C" w:rsidP="00FC137C">
            <w:pPr>
              <w:jc w:val="both"/>
              <w:rPr>
                <w:rFonts w:cstheme="minorHAnsi"/>
              </w:rPr>
            </w:pPr>
            <w:r w:rsidRPr="00FC137C">
              <w:rPr>
                <w:rFonts w:cstheme="minorHAnsi"/>
              </w:rPr>
              <w:t>Pri bodovanju kapaciteta provoditelja projekta spominje se i bodovanje partnera ako je isto primjenjivo. Naime u tom slučaju, u kojem se omjeru dijele bodovi pri procjeni kvalitete kapaciteta između prijavitelja p</w:t>
            </w:r>
            <w:r>
              <w:rPr>
                <w:rFonts w:cstheme="minorHAnsi"/>
              </w:rPr>
              <w:t>rojekta i partnera na projektu?</w:t>
            </w:r>
          </w:p>
          <w:p w14:paraId="1A17FC93" w14:textId="77777777" w:rsidR="00FC137C" w:rsidRPr="00CF1ADB" w:rsidRDefault="00FC137C" w:rsidP="00FC137C">
            <w:pPr>
              <w:jc w:val="both"/>
              <w:rPr>
                <w:rFonts w:cstheme="minorHAnsi"/>
              </w:rPr>
            </w:pPr>
          </w:p>
        </w:tc>
        <w:tc>
          <w:tcPr>
            <w:tcW w:w="9497" w:type="dxa"/>
          </w:tcPr>
          <w:p w14:paraId="254143BC" w14:textId="7B99B97D" w:rsidR="00FC137C" w:rsidRPr="00CF1ADB" w:rsidRDefault="00EA3405" w:rsidP="00966E4E">
            <w:pPr>
              <w:jc w:val="both"/>
              <w:rPr>
                <w:rFonts w:cstheme="minorHAnsi"/>
              </w:rPr>
            </w:pPr>
            <w:r>
              <w:rPr>
                <w:rFonts w:cstheme="minorHAnsi"/>
              </w:rPr>
              <w:t>Projektne prijave koje se podnose u partnerstvu moraju pružiti jasan uvid o ulozi partnera u provedbi aktivnosti. Prilikom ocjenjivanja kriterija dodjele 3.</w:t>
            </w:r>
            <w:r>
              <w:t xml:space="preserve"> </w:t>
            </w:r>
            <w:r w:rsidR="00B344DF">
              <w:rPr>
                <w:rFonts w:cstheme="minorHAnsi"/>
              </w:rPr>
              <w:t>P</w:t>
            </w:r>
            <w:r w:rsidR="00B344DF" w:rsidRPr="00EA3405">
              <w:rPr>
                <w:rFonts w:cstheme="minorHAnsi"/>
              </w:rPr>
              <w:t>rovedbeni kapaciteti prijavitelja (i, ako je primjenjivo, partnera)</w:t>
            </w:r>
            <w:r w:rsidR="00B344DF">
              <w:rPr>
                <w:rFonts w:cstheme="minorHAnsi"/>
              </w:rPr>
              <w:t xml:space="preserve">, </w:t>
            </w:r>
            <w:r>
              <w:rPr>
                <w:rFonts w:cstheme="minorHAnsi"/>
              </w:rPr>
              <w:t>vrednuju se u</w:t>
            </w:r>
            <w:r w:rsidRPr="00EA3405">
              <w:rPr>
                <w:rFonts w:cstheme="minorHAnsi"/>
              </w:rPr>
              <w:t>pravljačko-administrativni, financijski i stručni kapaciteti za provedbu proj</w:t>
            </w:r>
            <w:r>
              <w:rPr>
                <w:rFonts w:cstheme="minorHAnsi"/>
              </w:rPr>
              <w:t xml:space="preserve">ekta. </w:t>
            </w:r>
            <w:r w:rsidR="00B96EBD">
              <w:rPr>
                <w:rFonts w:cstheme="minorHAnsi"/>
              </w:rPr>
              <w:t>Kapaciteti p</w:t>
            </w:r>
            <w:r>
              <w:rPr>
                <w:rFonts w:cstheme="minorHAnsi"/>
              </w:rPr>
              <w:t>rijavitelj</w:t>
            </w:r>
            <w:r w:rsidR="00B96EBD">
              <w:rPr>
                <w:rFonts w:cstheme="minorHAnsi"/>
              </w:rPr>
              <w:t>a</w:t>
            </w:r>
            <w:r>
              <w:rPr>
                <w:rFonts w:cstheme="minorHAnsi"/>
              </w:rPr>
              <w:t xml:space="preserve"> i partner</w:t>
            </w:r>
            <w:r w:rsidR="00B96EBD">
              <w:rPr>
                <w:rFonts w:cstheme="minorHAnsi"/>
              </w:rPr>
              <w:t>a</w:t>
            </w:r>
            <w:r>
              <w:rPr>
                <w:rFonts w:cstheme="minorHAnsi"/>
              </w:rPr>
              <w:t xml:space="preserve"> pritom se ne ocjenjuju zasebno, nego se ocjenjuje </w:t>
            </w:r>
            <w:r w:rsidR="00C55FBC">
              <w:rPr>
                <w:rFonts w:cstheme="minorHAnsi"/>
              </w:rPr>
              <w:t xml:space="preserve">ukupna </w:t>
            </w:r>
            <w:r>
              <w:rPr>
                <w:rFonts w:cstheme="minorHAnsi"/>
              </w:rPr>
              <w:t>snaga njihova partnerstva i zajednički</w:t>
            </w:r>
            <w:r w:rsidR="00B96EBD">
              <w:rPr>
                <w:rFonts w:cstheme="minorHAnsi"/>
              </w:rPr>
              <w:t xml:space="preserve"> resursi</w:t>
            </w:r>
            <w:r>
              <w:rPr>
                <w:rFonts w:cstheme="minorHAnsi"/>
              </w:rPr>
              <w:t xml:space="preserve"> ko</w:t>
            </w:r>
            <w:r w:rsidR="00B96EBD">
              <w:rPr>
                <w:rFonts w:cstheme="minorHAnsi"/>
              </w:rPr>
              <w:t>ji su</w:t>
            </w:r>
            <w:r>
              <w:rPr>
                <w:rFonts w:cstheme="minorHAnsi"/>
              </w:rPr>
              <w:t xml:space="preserve"> </w:t>
            </w:r>
            <w:r w:rsidR="00B96EBD">
              <w:rPr>
                <w:rFonts w:cstheme="minorHAnsi"/>
              </w:rPr>
              <w:t>potrebni</w:t>
            </w:r>
            <w:r>
              <w:rPr>
                <w:rFonts w:cstheme="minorHAnsi"/>
              </w:rPr>
              <w:t xml:space="preserve"> za provedbu projekta. </w:t>
            </w:r>
          </w:p>
        </w:tc>
      </w:tr>
      <w:tr w:rsidR="00FC137C" w:rsidRPr="00CF1ADB" w14:paraId="646F7B5C" w14:textId="77777777" w:rsidTr="002C0DCA">
        <w:trPr>
          <w:trHeight w:val="400"/>
        </w:trPr>
        <w:tc>
          <w:tcPr>
            <w:tcW w:w="709" w:type="dxa"/>
          </w:tcPr>
          <w:p w14:paraId="76BAF120" w14:textId="77777777" w:rsidR="00FC137C" w:rsidRPr="00CF1ADB" w:rsidRDefault="00D84ED9" w:rsidP="0028317C">
            <w:pPr>
              <w:rPr>
                <w:rFonts w:cstheme="minorHAnsi"/>
              </w:rPr>
            </w:pPr>
            <w:r>
              <w:rPr>
                <w:rFonts w:cstheme="minorHAnsi"/>
              </w:rPr>
              <w:t>12.</w:t>
            </w:r>
          </w:p>
        </w:tc>
        <w:tc>
          <w:tcPr>
            <w:tcW w:w="4111" w:type="dxa"/>
          </w:tcPr>
          <w:p w14:paraId="7CC13D7A" w14:textId="77777777" w:rsidR="00FC137C" w:rsidRPr="00FC137C" w:rsidRDefault="00FC137C" w:rsidP="00FC137C">
            <w:pPr>
              <w:jc w:val="both"/>
              <w:rPr>
                <w:rFonts w:cstheme="minorHAnsi"/>
              </w:rPr>
            </w:pPr>
            <w:r w:rsidRPr="00FC137C">
              <w:rPr>
                <w:rFonts w:cstheme="minorHAnsi"/>
              </w:rPr>
              <w:t>S obzirom na to da sm</w:t>
            </w:r>
            <w:r w:rsidR="00EA3405">
              <w:rPr>
                <w:rFonts w:cstheme="minorHAnsi"/>
              </w:rPr>
              <w:t>o OCD koji do sada nije primio d</w:t>
            </w:r>
            <w:r w:rsidRPr="00FC137C">
              <w:rPr>
                <w:rFonts w:cstheme="minorHAnsi"/>
              </w:rPr>
              <w:t>e minimis potporu, molimo pojašnjenje - kako se ovaj poziv, kao program dodjele potpora male vrijednosti, očituje na OCD sektor? S obzirom na uvid u ovaj dokument, nije nam jasno očituje li se ikako Program dodjele potpora male vrijednosti</w:t>
            </w:r>
            <w:r w:rsidR="00EA3405">
              <w:rPr>
                <w:rFonts w:cstheme="minorHAnsi"/>
              </w:rPr>
              <w:t>?</w:t>
            </w:r>
          </w:p>
        </w:tc>
        <w:tc>
          <w:tcPr>
            <w:tcW w:w="9497" w:type="dxa"/>
          </w:tcPr>
          <w:p w14:paraId="2AF71864" w14:textId="2D06D469" w:rsidR="00FC137C" w:rsidRPr="00CF1ADB" w:rsidRDefault="00950A28" w:rsidP="00966E4E">
            <w:pPr>
              <w:spacing w:after="0" w:line="240" w:lineRule="auto"/>
              <w:jc w:val="both"/>
              <w:rPr>
                <w:rFonts w:cstheme="minorHAnsi"/>
              </w:rPr>
            </w:pPr>
            <w:r w:rsidRPr="00950A28">
              <w:rPr>
                <w:rStyle w:val="Bez"/>
              </w:rPr>
              <w:t>Sredstva koja će se ovim Pozivom dodjeljivati za provedbu projektnih aktivnosti</w:t>
            </w:r>
            <w:r w:rsidR="00B344DF">
              <w:rPr>
                <w:rStyle w:val="Bez"/>
              </w:rPr>
              <w:t xml:space="preserve"> predstavljaju</w:t>
            </w:r>
            <w:r w:rsidRPr="00950A28">
              <w:rPr>
                <w:rStyle w:val="Bez"/>
              </w:rPr>
              <w:t xml:space="preserve"> potpore male vrijednosti. Sredstva će se dodjeljivati sukladno </w:t>
            </w:r>
            <w:r w:rsidRPr="00950A28">
              <w:rPr>
                <w:rStyle w:val="Bez"/>
                <w:i/>
              </w:rPr>
              <w:t xml:space="preserve">de minimis </w:t>
            </w:r>
            <w:r w:rsidRPr="00950A28">
              <w:rPr>
                <w:rStyle w:val="Bez"/>
              </w:rPr>
              <w:t xml:space="preserve">Uredbi, odnosno sukladno Programu dodjele potpora male vrijednosti za poticanje socijalnog uključivanja putem medija. </w:t>
            </w:r>
            <w:r w:rsidR="00B96EBD" w:rsidRPr="00B96EBD">
              <w:rPr>
                <w:rStyle w:val="Bez"/>
              </w:rPr>
              <w:t xml:space="preserve">Ukoliko ste organizacija civilnog društva koja do sada nije primila </w:t>
            </w:r>
            <w:r w:rsidR="00B96EBD" w:rsidRPr="00DD779E">
              <w:rPr>
                <w:rStyle w:val="Bez"/>
                <w:i/>
              </w:rPr>
              <w:t>de minimis</w:t>
            </w:r>
            <w:r w:rsidR="00B96EBD" w:rsidRPr="00B96EBD">
              <w:rPr>
                <w:rStyle w:val="Bez"/>
              </w:rPr>
              <w:t xml:space="preserve"> potporu, na odgovarajuće mjesto u Prijavnom obrascu A (stranica 7) </w:t>
            </w:r>
            <w:r w:rsidR="00DD779E">
              <w:rPr>
                <w:rStyle w:val="Bez"/>
              </w:rPr>
              <w:t>te Obrascu 4 (</w:t>
            </w:r>
            <w:r w:rsidR="00DD779E" w:rsidRPr="00DD779E">
              <w:rPr>
                <w:rStyle w:val="Bez"/>
              </w:rPr>
              <w:t xml:space="preserve">Izjava o primljenim potporama </w:t>
            </w:r>
            <w:r w:rsidR="00DD779E">
              <w:rPr>
                <w:rStyle w:val="Bez"/>
              </w:rPr>
              <w:t xml:space="preserve">) </w:t>
            </w:r>
            <w:r w:rsidR="00B96EBD" w:rsidRPr="00B96EBD">
              <w:rPr>
                <w:rStyle w:val="Bez"/>
              </w:rPr>
              <w:t>unijet ćete nulu.</w:t>
            </w:r>
          </w:p>
        </w:tc>
      </w:tr>
      <w:tr w:rsidR="00FC137C" w:rsidRPr="00CF1ADB" w14:paraId="64C7832F" w14:textId="77777777" w:rsidTr="002C0DCA">
        <w:trPr>
          <w:trHeight w:val="400"/>
        </w:trPr>
        <w:tc>
          <w:tcPr>
            <w:tcW w:w="709" w:type="dxa"/>
          </w:tcPr>
          <w:p w14:paraId="23DC59C1" w14:textId="77777777" w:rsidR="00FC137C" w:rsidRPr="00CF1ADB" w:rsidRDefault="00D84ED9" w:rsidP="0028317C">
            <w:pPr>
              <w:rPr>
                <w:rFonts w:cstheme="minorHAnsi"/>
              </w:rPr>
            </w:pPr>
            <w:r>
              <w:rPr>
                <w:rFonts w:cstheme="minorHAnsi"/>
              </w:rPr>
              <w:t>13.</w:t>
            </w:r>
          </w:p>
        </w:tc>
        <w:tc>
          <w:tcPr>
            <w:tcW w:w="4111" w:type="dxa"/>
          </w:tcPr>
          <w:p w14:paraId="576C1914" w14:textId="77777777" w:rsidR="00FC137C" w:rsidRPr="00FC137C" w:rsidRDefault="00FC137C" w:rsidP="00FC137C">
            <w:pPr>
              <w:jc w:val="both"/>
              <w:rPr>
                <w:rFonts w:cstheme="minorHAnsi"/>
              </w:rPr>
            </w:pPr>
            <w:r w:rsidRPr="00FC137C">
              <w:rPr>
                <w:rFonts w:cstheme="minorHAnsi"/>
              </w:rPr>
              <w:t xml:space="preserve">Pošto nije navedeno u uputama za prijavitelje, zanima nas koliki je postotak udjela izravnih troškova osoblja s obzirom </w:t>
            </w:r>
            <w:r w:rsidRPr="00FC137C">
              <w:rPr>
                <w:rFonts w:cstheme="minorHAnsi"/>
              </w:rPr>
              <w:lastRenderedPageBreak/>
              <w:t>na ukupni budžet projekta, te također u kojem omjeru mogu biti izravni troškovi osoblja s obzi</w:t>
            </w:r>
            <w:r>
              <w:rPr>
                <w:rFonts w:cstheme="minorHAnsi"/>
              </w:rPr>
              <w:t>rom na ostale izravne troškove?</w:t>
            </w:r>
            <w:r w:rsidR="00925212">
              <w:rPr>
                <w:rFonts w:cstheme="minorHAnsi"/>
              </w:rPr>
              <w:t xml:space="preserve"> </w:t>
            </w:r>
            <w:r w:rsidRPr="00FC137C">
              <w:rPr>
                <w:rFonts w:cstheme="minorHAnsi"/>
              </w:rPr>
              <w:t>Stoji navedeno da izravni troškovi osoblja ne mogu prijeći vrijednost 200,000</w:t>
            </w:r>
            <w:r w:rsidR="00490591">
              <w:rPr>
                <w:rFonts w:cstheme="minorHAnsi"/>
              </w:rPr>
              <w:t xml:space="preserve"> </w:t>
            </w:r>
            <w:r w:rsidRPr="00FC137C">
              <w:rPr>
                <w:rFonts w:cstheme="minorHAnsi"/>
              </w:rPr>
              <w:t>HRK po ugovoru/rješenju/sporazumu između poslodavca i zaposlenika ili po ugovoru za vanjsko osoblje između poslodavca i fizičke osobe, znači li to da izravni troškovi osoblja također u svojoj cjelini ne smiju prijeći 200,000</w:t>
            </w:r>
            <w:r w:rsidR="00490591">
              <w:rPr>
                <w:rFonts w:cstheme="minorHAnsi"/>
              </w:rPr>
              <w:t xml:space="preserve"> </w:t>
            </w:r>
            <w:r w:rsidRPr="00FC137C">
              <w:rPr>
                <w:rFonts w:cstheme="minorHAnsi"/>
              </w:rPr>
              <w:t xml:space="preserve">HRK ili </w:t>
            </w:r>
            <w:r w:rsidR="00925212">
              <w:rPr>
                <w:rFonts w:cstheme="minorHAnsi"/>
              </w:rPr>
              <w:t xml:space="preserve">je moguće napraviti više manjih </w:t>
            </w:r>
            <w:r w:rsidRPr="00FC137C">
              <w:rPr>
                <w:rFonts w:cstheme="minorHAnsi"/>
              </w:rPr>
              <w:t>ugovora/</w:t>
            </w:r>
            <w:r w:rsidR="00490591">
              <w:rPr>
                <w:rFonts w:cstheme="minorHAnsi"/>
              </w:rPr>
              <w:t xml:space="preserve"> </w:t>
            </w:r>
            <w:r w:rsidRPr="00FC137C">
              <w:rPr>
                <w:rFonts w:cstheme="minorHAnsi"/>
              </w:rPr>
              <w:t>rješenja/sporazuma koji pojedinačno ne prelaze 200,000</w:t>
            </w:r>
            <w:r w:rsidR="008304D9">
              <w:rPr>
                <w:rFonts w:cstheme="minorHAnsi"/>
              </w:rPr>
              <w:t xml:space="preserve"> </w:t>
            </w:r>
            <w:r w:rsidRPr="00FC137C">
              <w:rPr>
                <w:rFonts w:cstheme="minorHAnsi"/>
              </w:rPr>
              <w:t>HRK, al</w:t>
            </w:r>
            <w:r>
              <w:rPr>
                <w:rFonts w:cstheme="minorHAnsi"/>
              </w:rPr>
              <w:t>i kao skup premašuju tu razinu.</w:t>
            </w:r>
          </w:p>
        </w:tc>
        <w:tc>
          <w:tcPr>
            <w:tcW w:w="9497" w:type="dxa"/>
          </w:tcPr>
          <w:p w14:paraId="6CF6B3BB" w14:textId="1F320E84" w:rsidR="00966E4E" w:rsidRPr="00966E4E" w:rsidRDefault="00966E4E" w:rsidP="00B01AFA">
            <w:pPr>
              <w:spacing w:after="120"/>
              <w:jc w:val="both"/>
              <w:rPr>
                <w:rFonts w:cstheme="minorHAnsi"/>
              </w:rPr>
            </w:pPr>
            <w:r w:rsidRPr="00966E4E">
              <w:rPr>
                <w:rFonts w:cstheme="minorHAnsi"/>
              </w:rPr>
              <w:lastRenderedPageBreak/>
              <w:t>Natječajnom dokumenta</w:t>
            </w:r>
            <w:r>
              <w:rPr>
                <w:rFonts w:cstheme="minorHAnsi"/>
              </w:rPr>
              <w:t>cijom ovog Poziva nije propisano</w:t>
            </w:r>
            <w:r w:rsidRPr="00966E4E">
              <w:rPr>
                <w:rFonts w:cstheme="minorHAnsi"/>
              </w:rPr>
              <w:t xml:space="preserve"> ograničenje ukupnih izravnih troškova osoblja</w:t>
            </w:r>
            <w:r>
              <w:rPr>
                <w:rFonts w:cstheme="minorHAnsi"/>
              </w:rPr>
              <w:t xml:space="preserve">, niti je propisan omjer istih u odnosu na ostale izravne troškove. Prijavitelj je dužan prilikom izrade </w:t>
            </w:r>
            <w:r>
              <w:rPr>
                <w:rFonts w:cstheme="minorHAnsi"/>
              </w:rPr>
              <w:lastRenderedPageBreak/>
              <w:t xml:space="preserve">proračuna voditi računa da su navedeni iznosi </w:t>
            </w:r>
            <w:r w:rsidRPr="00966E4E">
              <w:rPr>
                <w:rFonts w:cstheme="minorHAnsi"/>
              </w:rPr>
              <w:t>realni i troškovno učinkoviti, tj. navedeni troškovi moraju biti nužni za ostvarivanje očekivanih ishoda i rezultata te temeljeni na tržišnim cijenama</w:t>
            </w:r>
          </w:p>
          <w:p w14:paraId="4F5A1155" w14:textId="2E71D4AE" w:rsidR="00966E4E" w:rsidRPr="00966E4E" w:rsidRDefault="00966E4E" w:rsidP="00B01AFA">
            <w:pPr>
              <w:spacing w:after="120"/>
              <w:jc w:val="both"/>
              <w:rPr>
                <w:rFonts w:cstheme="minorHAnsi"/>
              </w:rPr>
            </w:pPr>
            <w:r w:rsidRPr="00966E4E">
              <w:rPr>
                <w:rFonts w:cstheme="minorHAnsi"/>
              </w:rPr>
              <w:t xml:space="preserve">Kako je navedeno u točki 4.1.1 Prihvatljivi izdaci Uputa za prijavitelje, troškovi koji proizlaze iz ugovora o uslugama s fizičkim osobama u vrijednosti manjoj od 200.000,00 kn bez poreza na dodanu vrijednost, a isplaćuju se osoblju za obavljeni rad koji je izravno povezan s projektom, svrstavaju </w:t>
            </w:r>
            <w:r w:rsidR="00B01AFA">
              <w:rPr>
                <w:rFonts w:cstheme="minorHAnsi"/>
              </w:rPr>
              <w:t xml:space="preserve">se u izravne troškove osoblja. </w:t>
            </w:r>
            <w:r w:rsidRPr="00966E4E">
              <w:rPr>
                <w:rFonts w:cstheme="minorHAnsi"/>
              </w:rPr>
              <w:t xml:space="preserve">Navedeno ograničenje ne primjenjuje se na troškove plaća koji proizlaze iz ugovora o radu/rješenja između prijavitelja/partnera i zaposlenika. </w:t>
            </w:r>
          </w:p>
          <w:p w14:paraId="690AF78B" w14:textId="0F25E15E" w:rsidR="00FC137C" w:rsidRPr="00CF1ADB" w:rsidRDefault="00966E4E" w:rsidP="00B01AFA">
            <w:pPr>
              <w:spacing w:after="120"/>
              <w:jc w:val="both"/>
              <w:rPr>
                <w:rFonts w:cstheme="minorHAnsi"/>
              </w:rPr>
            </w:pPr>
            <w:r w:rsidRPr="00966E4E">
              <w:rPr>
                <w:rFonts w:cstheme="minorHAnsi"/>
              </w:rPr>
              <w:t>Također, navedeno ograničenje od 200.000,00 kn primjenjuje se na pojedinačne ugovore, odnosno na pojedinačnu fizičku osobu (ne cjelokupne troškove ugovora o uslugama u okviru projektnog prijedloga). Premašivanje tog ograničenja znači da se taj trošak ne može svrsta</w:t>
            </w:r>
            <w:r w:rsidR="00B01AFA">
              <w:rPr>
                <w:rFonts w:cstheme="minorHAnsi"/>
              </w:rPr>
              <w:t xml:space="preserve">ti u izravne troškove osoblja. </w:t>
            </w:r>
          </w:p>
        </w:tc>
      </w:tr>
      <w:tr w:rsidR="00FC137C" w:rsidRPr="00CF1ADB" w14:paraId="77052636" w14:textId="77777777" w:rsidTr="002C0DCA">
        <w:trPr>
          <w:trHeight w:val="400"/>
        </w:trPr>
        <w:tc>
          <w:tcPr>
            <w:tcW w:w="709" w:type="dxa"/>
          </w:tcPr>
          <w:p w14:paraId="55008D4C" w14:textId="77777777" w:rsidR="00FC137C" w:rsidRPr="00CF1ADB" w:rsidRDefault="00D84ED9" w:rsidP="0028317C">
            <w:pPr>
              <w:rPr>
                <w:rFonts w:cstheme="minorHAnsi"/>
              </w:rPr>
            </w:pPr>
            <w:r>
              <w:rPr>
                <w:rFonts w:cstheme="minorHAnsi"/>
              </w:rPr>
              <w:lastRenderedPageBreak/>
              <w:t>14.</w:t>
            </w:r>
          </w:p>
        </w:tc>
        <w:tc>
          <w:tcPr>
            <w:tcW w:w="4111" w:type="dxa"/>
          </w:tcPr>
          <w:p w14:paraId="113973AE" w14:textId="77777777" w:rsidR="00FC137C" w:rsidRPr="00FC137C" w:rsidRDefault="00FC137C" w:rsidP="00FC137C">
            <w:pPr>
              <w:jc w:val="both"/>
              <w:rPr>
                <w:rFonts w:cstheme="minorHAnsi"/>
              </w:rPr>
            </w:pPr>
            <w:r w:rsidRPr="00FC137C">
              <w:rPr>
                <w:rFonts w:cstheme="minorHAnsi"/>
              </w:rPr>
              <w:t>Ako su izravni troškovi o</w:t>
            </w:r>
            <w:r w:rsidR="008304D9">
              <w:rPr>
                <w:rFonts w:cstheme="minorHAnsi"/>
              </w:rPr>
              <w:t>soblja konstanta od 200.000,00 HRK</w:t>
            </w:r>
            <w:r w:rsidRPr="00FC137C">
              <w:rPr>
                <w:rFonts w:cstheme="minorHAnsi"/>
              </w:rPr>
              <w:t>, za pretpost</w:t>
            </w:r>
            <w:r w:rsidR="008304D9">
              <w:rPr>
                <w:rFonts w:cstheme="minorHAnsi"/>
              </w:rPr>
              <w:t>avljeni minimalni budžet od 450.</w:t>
            </w:r>
            <w:r w:rsidRPr="00FC137C">
              <w:rPr>
                <w:rFonts w:cstheme="minorHAnsi"/>
              </w:rPr>
              <w:t>000</w:t>
            </w:r>
            <w:r w:rsidR="008304D9">
              <w:rPr>
                <w:rFonts w:cstheme="minorHAnsi"/>
              </w:rPr>
              <w:t>,00</w:t>
            </w:r>
            <w:r w:rsidRPr="00FC137C">
              <w:rPr>
                <w:rFonts w:cstheme="minorHAnsi"/>
              </w:rPr>
              <w:t xml:space="preserve"> HRK, znači li to da pri povećanju ukupnog budžeta projekta proporcionalno raste i maksimalna visina izravnih troškova osoblja ?</w:t>
            </w:r>
          </w:p>
        </w:tc>
        <w:tc>
          <w:tcPr>
            <w:tcW w:w="9497" w:type="dxa"/>
          </w:tcPr>
          <w:p w14:paraId="0996E5B8" w14:textId="457E8160" w:rsidR="00B01AFA" w:rsidRDefault="00B01AFA" w:rsidP="001A6F39">
            <w:pPr>
              <w:jc w:val="both"/>
              <w:rPr>
                <w:rFonts w:cstheme="minorHAnsi"/>
              </w:rPr>
            </w:pPr>
            <w:r>
              <w:rPr>
                <w:rFonts w:cstheme="minorHAnsi"/>
              </w:rPr>
              <w:t>Ne</w:t>
            </w:r>
            <w:r w:rsidR="0054133A">
              <w:rPr>
                <w:rFonts w:cstheme="minorHAnsi"/>
              </w:rPr>
              <w:t>.</w:t>
            </w:r>
            <w:r>
              <w:rPr>
                <w:rFonts w:cstheme="minorHAnsi"/>
              </w:rPr>
              <w:t xml:space="preserve"> </w:t>
            </w:r>
            <w:r w:rsidR="007047A1" w:rsidRPr="007047A1">
              <w:rPr>
                <w:rFonts w:cstheme="minorHAnsi"/>
              </w:rPr>
              <w:t xml:space="preserve">Natječajnom dokumentacijom ovog Poziva nije propisano ograničenje ukupnih izravnih troškova osoblja, niti je propisan </w:t>
            </w:r>
            <w:r w:rsidR="007047A1">
              <w:rPr>
                <w:rFonts w:cstheme="minorHAnsi"/>
              </w:rPr>
              <w:t xml:space="preserve">omjer istih u odnosu na ostale </w:t>
            </w:r>
            <w:r w:rsidR="007047A1" w:rsidRPr="007047A1">
              <w:rPr>
                <w:rFonts w:cstheme="minorHAnsi"/>
              </w:rPr>
              <w:t>troškove</w:t>
            </w:r>
            <w:r w:rsidR="007047A1">
              <w:rPr>
                <w:rFonts w:cstheme="minorHAnsi"/>
              </w:rPr>
              <w:t xml:space="preserve"> </w:t>
            </w:r>
            <w:r w:rsidR="007047A1" w:rsidRPr="007047A1">
              <w:rPr>
                <w:rFonts w:cstheme="minorHAnsi"/>
              </w:rPr>
              <w:t>.</w:t>
            </w:r>
          </w:p>
          <w:p w14:paraId="6417903B" w14:textId="2FD2644C" w:rsidR="00FC137C" w:rsidRPr="00CF1ADB" w:rsidRDefault="00B01AFA" w:rsidP="007047A1">
            <w:pPr>
              <w:jc w:val="both"/>
              <w:rPr>
                <w:rFonts w:cstheme="minorHAnsi"/>
              </w:rPr>
            </w:pPr>
            <w:r>
              <w:rPr>
                <w:rFonts w:cstheme="minorHAnsi"/>
              </w:rPr>
              <w:t xml:space="preserve">Molimo pogledati odgovor na </w:t>
            </w:r>
            <w:r w:rsidR="007047A1">
              <w:rPr>
                <w:rFonts w:cstheme="minorHAnsi"/>
              </w:rPr>
              <w:t>pitanje br. 13</w:t>
            </w:r>
            <w:r>
              <w:rPr>
                <w:rFonts w:cstheme="minorHAnsi"/>
              </w:rPr>
              <w:t xml:space="preserve">. </w:t>
            </w:r>
          </w:p>
        </w:tc>
      </w:tr>
      <w:tr w:rsidR="00FC137C" w:rsidRPr="00CF1ADB" w14:paraId="5CB2ADA6" w14:textId="77777777" w:rsidTr="002C0DCA">
        <w:trPr>
          <w:trHeight w:val="400"/>
        </w:trPr>
        <w:tc>
          <w:tcPr>
            <w:tcW w:w="709" w:type="dxa"/>
          </w:tcPr>
          <w:p w14:paraId="1B97CC59" w14:textId="7CF78866" w:rsidR="00FC137C" w:rsidRPr="00CF1ADB" w:rsidRDefault="00D84ED9" w:rsidP="0028317C">
            <w:pPr>
              <w:rPr>
                <w:rFonts w:cstheme="minorHAnsi"/>
              </w:rPr>
            </w:pPr>
            <w:r>
              <w:rPr>
                <w:rFonts w:cstheme="minorHAnsi"/>
              </w:rPr>
              <w:t>15.</w:t>
            </w:r>
          </w:p>
        </w:tc>
        <w:tc>
          <w:tcPr>
            <w:tcW w:w="4111" w:type="dxa"/>
          </w:tcPr>
          <w:p w14:paraId="29872702" w14:textId="77777777" w:rsidR="00FC137C" w:rsidRPr="007E0580" w:rsidRDefault="004544EA" w:rsidP="004544EA">
            <w:pPr>
              <w:pStyle w:val="PlainText"/>
            </w:pPr>
            <w:r>
              <w:t xml:space="preserve">Molim Vas dodatno pojašnjenje vezano uz </w:t>
            </w:r>
            <w:r w:rsidR="007E0580">
              <w:t>minimum</w:t>
            </w:r>
            <w:r>
              <w:t xml:space="preserve"> propisanih sadržaja od 24 godišnje. Uzima li se u obzir samo period kroz koji se projektom predviđa trajanje Elementa 2, odnosno proizvodnje sadržaja ili ukupno trajanje projekta?</w:t>
            </w:r>
          </w:p>
        </w:tc>
        <w:tc>
          <w:tcPr>
            <w:tcW w:w="9497" w:type="dxa"/>
          </w:tcPr>
          <w:p w14:paraId="07E02839" w14:textId="77777777" w:rsidR="00E76D74" w:rsidRDefault="00E76D74" w:rsidP="00E76D74">
            <w:pPr>
              <w:jc w:val="both"/>
              <w:rPr>
                <w:rFonts w:cstheme="minorHAnsi"/>
              </w:rPr>
            </w:pPr>
            <w:r>
              <w:rPr>
                <w:rFonts w:cstheme="minorHAnsi"/>
              </w:rPr>
              <w:t>Prilikom izračuna minimalnog</w:t>
            </w:r>
            <w:r w:rsidRPr="00E76D74">
              <w:rPr>
                <w:rFonts w:cstheme="minorHAnsi"/>
              </w:rPr>
              <w:t xml:space="preserve"> uvjet</w:t>
            </w:r>
            <w:r>
              <w:rPr>
                <w:rFonts w:cstheme="minorHAnsi"/>
              </w:rPr>
              <w:t>a</w:t>
            </w:r>
            <w:r w:rsidRPr="00E76D74">
              <w:rPr>
                <w:rFonts w:cstheme="minorHAnsi"/>
              </w:rPr>
              <w:t xml:space="preserve"> proizvodnje i objave programskog sadržaja </w:t>
            </w:r>
            <w:r>
              <w:rPr>
                <w:rFonts w:cstheme="minorHAnsi"/>
              </w:rPr>
              <w:t xml:space="preserve">u sklopu pojedinog projektnog prijedloga, u </w:t>
            </w:r>
            <w:r w:rsidR="007047A1">
              <w:rPr>
                <w:rFonts w:cstheme="minorHAnsi"/>
              </w:rPr>
              <w:t xml:space="preserve">obzir se uzima </w:t>
            </w:r>
            <w:r w:rsidR="007047A1" w:rsidRPr="00E76D74">
              <w:rPr>
                <w:rFonts w:cstheme="minorHAnsi"/>
                <w:b/>
              </w:rPr>
              <w:t>ukupno trajanje projekta</w:t>
            </w:r>
            <w:r w:rsidR="007047A1">
              <w:rPr>
                <w:rFonts w:cstheme="minorHAnsi"/>
              </w:rPr>
              <w:t>.</w:t>
            </w:r>
            <w:r w:rsidR="007E0580" w:rsidRPr="007047A1">
              <w:rPr>
                <w:rFonts w:cstheme="minorHAnsi"/>
              </w:rPr>
              <w:t xml:space="preserve"> </w:t>
            </w:r>
          </w:p>
          <w:p w14:paraId="40F045CD" w14:textId="60A78021" w:rsidR="00FC137C" w:rsidRPr="00CF1ADB" w:rsidRDefault="00F5799B" w:rsidP="00E76D74">
            <w:pPr>
              <w:jc w:val="both"/>
              <w:rPr>
                <w:rFonts w:cstheme="minorHAnsi"/>
              </w:rPr>
            </w:pPr>
            <w:r>
              <w:rPr>
                <w:rFonts w:cstheme="minorHAnsi"/>
              </w:rPr>
              <w:t xml:space="preserve">Ukoliko provedba projekta traje godinu dana, </w:t>
            </w:r>
            <w:r w:rsidR="00E76D74" w:rsidRPr="00E76D74">
              <w:rPr>
                <w:rFonts w:cstheme="minorHAnsi"/>
              </w:rPr>
              <w:t>potrebno je proizvesti i objaviti najmanje 24 članka godišnje u duljini najmanje 5 kartica teksta ili najmanje 24 emisije godišnje u trajanju od minimalno 15 minuta govornog sadržaja (točka 3.3 Prihvatljive aktivnosti Uputa za prijavitelje).</w:t>
            </w:r>
            <w:r>
              <w:t xml:space="preserve"> </w:t>
            </w:r>
            <w:r w:rsidRPr="00F5799B">
              <w:rPr>
                <w:rFonts w:cstheme="minorHAnsi"/>
              </w:rPr>
              <w:t>Ukoliko provedba projekta traje duže</w:t>
            </w:r>
            <w:r>
              <w:rPr>
                <w:rFonts w:cstheme="minorHAnsi"/>
              </w:rPr>
              <w:t xml:space="preserve"> od godinu dana, potrebno je </w:t>
            </w:r>
            <w:r w:rsidRPr="00F5799B">
              <w:rPr>
                <w:rFonts w:cstheme="minorHAnsi"/>
              </w:rPr>
              <w:t>povećati broj medijskih sadržaja suk</w:t>
            </w:r>
            <w:r>
              <w:rPr>
                <w:rFonts w:cstheme="minorHAnsi"/>
              </w:rPr>
              <w:t xml:space="preserve">ladno trajanju </w:t>
            </w:r>
            <w:r>
              <w:rPr>
                <w:rFonts w:cstheme="minorHAnsi"/>
              </w:rPr>
              <w:lastRenderedPageBreak/>
              <w:t>provedbe</w:t>
            </w:r>
            <w:r w:rsidR="00490591">
              <w:rPr>
                <w:rFonts w:cstheme="minorHAnsi"/>
              </w:rPr>
              <w:t xml:space="preserve"> kako bi se zadovoljili minimalni uvjeti</w:t>
            </w:r>
            <w:r>
              <w:rPr>
                <w:rFonts w:cstheme="minorHAnsi"/>
              </w:rPr>
              <w:t xml:space="preserve">. Npr. </w:t>
            </w:r>
            <w:r w:rsidR="00E76D74">
              <w:rPr>
                <w:rFonts w:cstheme="minorHAnsi"/>
              </w:rPr>
              <w:t>ako provedba projekta traje</w:t>
            </w:r>
            <w:r w:rsidR="00E76D74" w:rsidRPr="00F5799B">
              <w:rPr>
                <w:rFonts w:cstheme="minorHAnsi"/>
              </w:rPr>
              <w:t xml:space="preserve"> </w:t>
            </w:r>
            <w:r w:rsidRPr="00F5799B">
              <w:rPr>
                <w:rFonts w:cstheme="minorHAnsi"/>
              </w:rPr>
              <w:t>18 mjeseci</w:t>
            </w:r>
            <w:r w:rsidR="00E76D74">
              <w:rPr>
                <w:rFonts w:cstheme="minorHAnsi"/>
              </w:rPr>
              <w:t>,</w:t>
            </w:r>
            <w:r w:rsidRPr="00F5799B">
              <w:rPr>
                <w:rFonts w:cstheme="minorHAnsi"/>
              </w:rPr>
              <w:t xml:space="preserve"> </w:t>
            </w:r>
            <w:r>
              <w:rPr>
                <w:rFonts w:cstheme="minorHAnsi"/>
              </w:rPr>
              <w:t>potrebno je premijerno objaviti 36 medijskih sadržaja</w:t>
            </w:r>
            <w:r w:rsidR="003C43EB">
              <w:rPr>
                <w:rFonts w:cstheme="minorHAnsi"/>
              </w:rPr>
              <w:t xml:space="preserve">, kako bi se ostvario </w:t>
            </w:r>
            <w:r w:rsidR="00490591">
              <w:rPr>
                <w:rFonts w:cstheme="minorHAnsi"/>
              </w:rPr>
              <w:t xml:space="preserve">minimalan </w:t>
            </w:r>
            <w:r w:rsidR="003C43EB">
              <w:rPr>
                <w:rFonts w:cstheme="minorHAnsi"/>
              </w:rPr>
              <w:t>doprinos pokazatelju</w:t>
            </w:r>
            <w:r w:rsidRPr="00F5799B">
              <w:rPr>
                <w:rFonts w:cstheme="minorHAnsi"/>
              </w:rPr>
              <w:t>.</w:t>
            </w:r>
          </w:p>
        </w:tc>
      </w:tr>
      <w:tr w:rsidR="00FC137C" w:rsidRPr="00CF1ADB" w14:paraId="5294EBEE" w14:textId="77777777" w:rsidTr="002C0DCA">
        <w:trPr>
          <w:trHeight w:val="400"/>
        </w:trPr>
        <w:tc>
          <w:tcPr>
            <w:tcW w:w="709" w:type="dxa"/>
          </w:tcPr>
          <w:p w14:paraId="4DBCB3E3" w14:textId="77777777" w:rsidR="00FC137C" w:rsidRPr="00CF1ADB" w:rsidRDefault="00354D47" w:rsidP="0028317C">
            <w:pPr>
              <w:rPr>
                <w:rFonts w:cstheme="minorHAnsi"/>
              </w:rPr>
            </w:pPr>
            <w:r>
              <w:rPr>
                <w:rFonts w:cstheme="minorHAnsi"/>
              </w:rPr>
              <w:lastRenderedPageBreak/>
              <w:t>16.</w:t>
            </w:r>
          </w:p>
        </w:tc>
        <w:tc>
          <w:tcPr>
            <w:tcW w:w="4111" w:type="dxa"/>
          </w:tcPr>
          <w:p w14:paraId="5B4DEB99" w14:textId="77777777" w:rsidR="00FC137C" w:rsidRPr="00FC137C" w:rsidRDefault="00097C10" w:rsidP="00FC137C">
            <w:pPr>
              <w:jc w:val="both"/>
              <w:rPr>
                <w:rFonts w:cstheme="minorHAnsi"/>
              </w:rPr>
            </w:pPr>
            <w:r>
              <w:rPr>
                <w:rFonts w:cstheme="minorHAnsi"/>
              </w:rPr>
              <w:t>M</w:t>
            </w:r>
            <w:r w:rsidRPr="00097C10">
              <w:rPr>
                <w:rFonts w:cstheme="minorHAnsi"/>
              </w:rPr>
              <w:t>olimo pojašnjenje u ve</w:t>
            </w:r>
            <w:r>
              <w:rPr>
                <w:rFonts w:cstheme="minorHAnsi"/>
              </w:rPr>
              <w:t>zi pitanja postavljenog na Informativnoj</w:t>
            </w:r>
            <w:r w:rsidRPr="00097C10">
              <w:rPr>
                <w:rFonts w:cstheme="minorHAnsi"/>
              </w:rPr>
              <w:t xml:space="preserve"> radionici, a vezano za neprofitne tiskane medije (upisane pri HGK) koji se prodaju na kiosku. S obzirom na to da je spomenuto na radionici kako se ne smiju prodavati.</w:t>
            </w:r>
          </w:p>
        </w:tc>
        <w:tc>
          <w:tcPr>
            <w:tcW w:w="9497" w:type="dxa"/>
          </w:tcPr>
          <w:p w14:paraId="6A268A02" w14:textId="77777777" w:rsidR="00DD779E" w:rsidRPr="00177A44" w:rsidRDefault="00DD779E" w:rsidP="00DD779E">
            <w:pPr>
              <w:pStyle w:val="FootnoteText"/>
              <w:rPr>
                <w:rFonts w:asciiTheme="minorHAnsi" w:eastAsia="Times New Roman" w:hAnsiTheme="minorHAnsi" w:cstheme="minorHAnsi"/>
                <w:noProof/>
                <w:sz w:val="22"/>
                <w:szCs w:val="22"/>
                <w:lang w:val="hr-HR" w:eastAsia="en-US"/>
              </w:rPr>
            </w:pPr>
            <w:r w:rsidRPr="00177A44">
              <w:rPr>
                <w:rFonts w:asciiTheme="minorHAnsi" w:eastAsia="Times New Roman" w:hAnsiTheme="minorHAnsi" w:cstheme="minorHAnsi"/>
                <w:noProof/>
                <w:sz w:val="22"/>
                <w:szCs w:val="22"/>
                <w:lang w:val="hr-HR" w:eastAsia="en-US"/>
              </w:rPr>
              <w:t xml:space="preserve">Pravne osobe koje udovoljavaju uvjetima prihvatljivosti koje su navedene u točki 2.2.1 Prihvatljivi prijavitelji UzP-a, prihvatljiv su prijavitelj. </w:t>
            </w:r>
          </w:p>
          <w:p w14:paraId="7E5CD3B8" w14:textId="77777777" w:rsidR="00DD779E" w:rsidRPr="00177A44" w:rsidRDefault="00DD779E" w:rsidP="007047A1">
            <w:pPr>
              <w:spacing w:after="0"/>
              <w:jc w:val="both"/>
              <w:rPr>
                <w:rFonts w:eastAsia="Times New Roman" w:cstheme="minorHAnsi"/>
                <w:noProof/>
              </w:rPr>
            </w:pPr>
            <w:r w:rsidRPr="00177A44">
              <w:rPr>
                <w:rFonts w:eastAsia="Times New Roman" w:cstheme="minorHAnsi"/>
                <w:noProof/>
              </w:rPr>
              <w:t xml:space="preserve">Prihvatljivo je objava sadržaja proizvedenog u okviru projekta u neprofitnom tiskanom mediju koji se prodaje. </w:t>
            </w:r>
          </w:p>
          <w:p w14:paraId="57542825" w14:textId="4A62A490" w:rsidR="00FC137C" w:rsidRPr="00CF1ADB" w:rsidRDefault="00DD779E" w:rsidP="009E1A35">
            <w:pPr>
              <w:spacing w:after="0"/>
              <w:jc w:val="both"/>
              <w:rPr>
                <w:rFonts w:cstheme="minorHAnsi"/>
              </w:rPr>
            </w:pPr>
            <w:r w:rsidRPr="00177A44">
              <w:rPr>
                <w:rFonts w:eastAsia="Times New Roman" w:cstheme="minorHAnsi"/>
                <w:noProof/>
              </w:rPr>
              <w:t>Napominjemo da, sukladno točki 4.2 Uputa za Prijavitelje, projekt u pravilu ne smije ostvarivati prihod od projektnih aktivnosti.</w:t>
            </w:r>
            <w:r w:rsidR="009E1A35">
              <w:rPr>
                <w:rFonts w:eastAsia="Times New Roman" w:cstheme="minorHAnsi"/>
                <w:noProof/>
              </w:rPr>
              <w:t>S</w:t>
            </w:r>
            <w:r w:rsidR="00436C16">
              <w:rPr>
                <w:rFonts w:eastAsia="Times New Roman" w:cstheme="minorHAnsi"/>
                <w:noProof/>
              </w:rPr>
              <w:t xml:space="preserve">redstva </w:t>
            </w:r>
            <w:r w:rsidR="009E1A35">
              <w:rPr>
                <w:rFonts w:eastAsia="Times New Roman" w:cstheme="minorHAnsi"/>
                <w:noProof/>
              </w:rPr>
              <w:t>koja se dodjeljuju</w:t>
            </w:r>
            <w:r w:rsidR="00436C16">
              <w:rPr>
                <w:rFonts w:eastAsia="Times New Roman" w:cstheme="minorHAnsi"/>
                <w:noProof/>
              </w:rPr>
              <w:t xml:space="preserve"> u okviru ovog Poziva su potpore male vrijednosti.</w:t>
            </w:r>
          </w:p>
        </w:tc>
      </w:tr>
      <w:tr w:rsidR="00FC137C" w:rsidRPr="00CF1ADB" w14:paraId="0D12D9D7" w14:textId="77777777" w:rsidTr="002C0DCA">
        <w:trPr>
          <w:trHeight w:val="400"/>
        </w:trPr>
        <w:tc>
          <w:tcPr>
            <w:tcW w:w="709" w:type="dxa"/>
          </w:tcPr>
          <w:p w14:paraId="362BF728" w14:textId="77777777" w:rsidR="00FC137C" w:rsidRPr="00CF1ADB" w:rsidRDefault="00354D47" w:rsidP="0028317C">
            <w:pPr>
              <w:rPr>
                <w:rFonts w:cstheme="minorHAnsi"/>
              </w:rPr>
            </w:pPr>
            <w:r>
              <w:rPr>
                <w:rFonts w:cstheme="minorHAnsi"/>
              </w:rPr>
              <w:t>17.</w:t>
            </w:r>
          </w:p>
        </w:tc>
        <w:tc>
          <w:tcPr>
            <w:tcW w:w="4111" w:type="dxa"/>
          </w:tcPr>
          <w:p w14:paraId="4FB5905F" w14:textId="77777777" w:rsidR="00FC137C" w:rsidRPr="00FC137C" w:rsidRDefault="00354D47" w:rsidP="00FC137C">
            <w:pPr>
              <w:jc w:val="both"/>
              <w:rPr>
                <w:rFonts w:cstheme="minorHAnsi"/>
              </w:rPr>
            </w:pPr>
            <w:r w:rsidRPr="00354D47">
              <w:rPr>
                <w:rFonts w:cstheme="minorHAnsi"/>
              </w:rPr>
              <w:t>Smatra li se cjelovitom prijavom ona prijava koja elektroničku verziju</w:t>
            </w:r>
            <w:r>
              <w:rPr>
                <w:rFonts w:cstheme="minorHAnsi"/>
              </w:rPr>
              <w:t xml:space="preserve"> dostavlja na USB-u, a ne na CD-</w:t>
            </w:r>
            <w:r w:rsidRPr="00354D47">
              <w:rPr>
                <w:rFonts w:cstheme="minorHAnsi"/>
              </w:rPr>
              <w:t>romu?</w:t>
            </w:r>
          </w:p>
        </w:tc>
        <w:tc>
          <w:tcPr>
            <w:tcW w:w="9497" w:type="dxa"/>
          </w:tcPr>
          <w:p w14:paraId="03707A5C" w14:textId="77777777" w:rsidR="00FC137C" w:rsidRPr="00CF1ADB" w:rsidRDefault="00F71F88" w:rsidP="00B9378D">
            <w:pPr>
              <w:jc w:val="both"/>
              <w:rPr>
                <w:rFonts w:cstheme="minorHAnsi"/>
              </w:rPr>
            </w:pPr>
            <w:r>
              <w:rPr>
                <w:rFonts w:cstheme="minorHAnsi"/>
              </w:rPr>
              <w:t xml:space="preserve">Sukladno točki 5.1. </w:t>
            </w:r>
            <w:r w:rsidRPr="00B9378D">
              <w:rPr>
                <w:rFonts w:cstheme="minorHAnsi"/>
                <w:i/>
              </w:rPr>
              <w:t>Uputa za prijavitelje</w:t>
            </w:r>
            <w:r>
              <w:rPr>
                <w:rFonts w:cstheme="minorHAnsi"/>
              </w:rPr>
              <w:t xml:space="preserve">, </w:t>
            </w:r>
            <w:r w:rsidR="00B9378D">
              <w:rPr>
                <w:rFonts w:cstheme="minorHAnsi"/>
              </w:rPr>
              <w:t>c</w:t>
            </w:r>
            <w:r w:rsidR="00B9378D" w:rsidRPr="00B9378D">
              <w:rPr>
                <w:rFonts w:cstheme="minorHAnsi"/>
              </w:rPr>
              <w:t>jelovitom prijavom smatra se prijava koja sadrži sve popunjene prijavne obrasce i obvez</w:t>
            </w:r>
            <w:r w:rsidR="00B9378D">
              <w:rPr>
                <w:rFonts w:cstheme="minorHAnsi"/>
              </w:rPr>
              <w:t xml:space="preserve">ne priloge dostavljene na </w:t>
            </w:r>
            <w:r w:rsidR="00B9378D" w:rsidRPr="00B9378D">
              <w:rPr>
                <w:rFonts w:cstheme="minorHAnsi"/>
              </w:rPr>
              <w:t>CD-R</w:t>
            </w:r>
            <w:r w:rsidR="00B9378D">
              <w:rPr>
                <w:rFonts w:cstheme="minorHAnsi"/>
              </w:rPr>
              <w:t xml:space="preserve">-u </w:t>
            </w:r>
            <w:r w:rsidR="00B9378D" w:rsidRPr="00B9378D">
              <w:rPr>
                <w:rFonts w:cstheme="minorHAnsi"/>
              </w:rPr>
              <w:t>ili DVD-R</w:t>
            </w:r>
            <w:r w:rsidR="00B9378D">
              <w:rPr>
                <w:rFonts w:cstheme="minorHAnsi"/>
              </w:rPr>
              <w:t xml:space="preserve">-u. Projektna prijava dostavljane na USB-u ne smatra se prihvatljivom te će biti odbačena. </w:t>
            </w:r>
          </w:p>
        </w:tc>
      </w:tr>
      <w:tr w:rsidR="00354D47" w:rsidRPr="00CF1ADB" w14:paraId="321A9321" w14:textId="77777777" w:rsidTr="002C0DCA">
        <w:trPr>
          <w:trHeight w:val="400"/>
        </w:trPr>
        <w:tc>
          <w:tcPr>
            <w:tcW w:w="709" w:type="dxa"/>
          </w:tcPr>
          <w:p w14:paraId="273BCC59" w14:textId="77777777" w:rsidR="00354D47" w:rsidRPr="00CF1ADB" w:rsidRDefault="00354D47" w:rsidP="0028317C">
            <w:pPr>
              <w:rPr>
                <w:rFonts w:cstheme="minorHAnsi"/>
              </w:rPr>
            </w:pPr>
            <w:r>
              <w:rPr>
                <w:rFonts w:cstheme="minorHAnsi"/>
              </w:rPr>
              <w:t>18.</w:t>
            </w:r>
          </w:p>
        </w:tc>
        <w:tc>
          <w:tcPr>
            <w:tcW w:w="4111" w:type="dxa"/>
          </w:tcPr>
          <w:p w14:paraId="3C1B317F" w14:textId="77777777" w:rsidR="00354D47" w:rsidRPr="00FC137C" w:rsidRDefault="00F71F88" w:rsidP="00FC137C">
            <w:pPr>
              <w:jc w:val="both"/>
              <w:rPr>
                <w:rFonts w:cstheme="minorHAnsi"/>
              </w:rPr>
            </w:pPr>
            <w:r w:rsidRPr="00F71F88">
              <w:rPr>
                <w:rFonts w:cstheme="minorHAnsi"/>
              </w:rPr>
              <w:t>Zbog čega je ovaj natječaj diskriminira one bez prethodnog radnog iskustva, odnosno ograničen je samo na osobe s prethodnim radnim iskustvom? Zbog čega se prihvaća samo dokaz o preddiplomskom, diplomskom ili stručnom studiju novinarstva, a ne i srodnih studija?</w:t>
            </w:r>
          </w:p>
        </w:tc>
        <w:tc>
          <w:tcPr>
            <w:tcW w:w="9497" w:type="dxa"/>
          </w:tcPr>
          <w:p w14:paraId="7A46B3B1" w14:textId="77777777" w:rsidR="00490591" w:rsidRDefault="00B9378D" w:rsidP="00E76D74">
            <w:pPr>
              <w:spacing w:after="120"/>
              <w:jc w:val="both"/>
              <w:rPr>
                <w:rFonts w:cstheme="minorHAnsi"/>
              </w:rPr>
            </w:pPr>
            <w:r>
              <w:rPr>
                <w:rFonts w:cstheme="minorHAnsi"/>
              </w:rPr>
              <w:t xml:space="preserve">Sukladno točki 1.4. </w:t>
            </w:r>
            <w:r w:rsidRPr="00CA4D8C">
              <w:rPr>
                <w:rFonts w:cstheme="minorHAnsi"/>
                <w:i/>
              </w:rPr>
              <w:t>Uputa za prijavitelje</w:t>
            </w:r>
            <w:r w:rsidRPr="00B9378D">
              <w:rPr>
                <w:rFonts w:cstheme="minorHAnsi"/>
              </w:rPr>
              <w:t xml:space="preserve">, </w:t>
            </w:r>
            <w:r>
              <w:rPr>
                <w:rFonts w:cstheme="minorHAnsi"/>
              </w:rPr>
              <w:t xml:space="preserve">sudionici projektnih aktivnosti u okviru elementa 1 - </w:t>
            </w:r>
            <w:r w:rsidRPr="00CA4D8C">
              <w:rPr>
                <w:rFonts w:cstheme="minorHAnsi"/>
                <w:i/>
              </w:rPr>
              <w:t>Aktivnosti jačanja kapaciteta medijskih djelatnika (novinara)</w:t>
            </w:r>
            <w:r w:rsidRPr="00B9378D">
              <w:rPr>
                <w:rFonts w:cstheme="minorHAnsi"/>
              </w:rPr>
              <w:t xml:space="preserve"> </w:t>
            </w:r>
            <w:r w:rsidR="00CA4D8C">
              <w:rPr>
                <w:rFonts w:cstheme="minorHAnsi"/>
              </w:rPr>
              <w:t xml:space="preserve">- </w:t>
            </w:r>
            <w:r>
              <w:rPr>
                <w:rFonts w:cstheme="minorHAnsi"/>
              </w:rPr>
              <w:t xml:space="preserve">moraju biti pripadnici ciljne skupine – </w:t>
            </w:r>
            <w:r w:rsidRPr="00122155">
              <w:rPr>
                <w:rFonts w:cstheme="minorHAnsi"/>
                <w:b/>
                <w:i/>
              </w:rPr>
              <w:t>medijski djelatnici (novinari).</w:t>
            </w:r>
            <w:r>
              <w:rPr>
                <w:rFonts w:cstheme="minorHAnsi"/>
              </w:rPr>
              <w:t xml:space="preserve"> Dok</w:t>
            </w:r>
            <w:r w:rsidR="00CA4D8C">
              <w:rPr>
                <w:rFonts w:cstheme="minorHAnsi"/>
              </w:rPr>
              <w:t xml:space="preserve">umenti </w:t>
            </w:r>
            <w:r>
              <w:rPr>
                <w:rFonts w:cstheme="minorHAnsi"/>
              </w:rPr>
              <w:t>kojima se doka</w:t>
            </w:r>
            <w:r w:rsidR="00CA4D8C">
              <w:rPr>
                <w:rFonts w:cstheme="minorHAnsi"/>
              </w:rPr>
              <w:t xml:space="preserve">zuje pripadnost ciljnoj skupinu uključuju </w:t>
            </w:r>
            <w:r w:rsidR="00CA4D8C" w:rsidRPr="00122155">
              <w:rPr>
                <w:rFonts w:cstheme="minorHAnsi"/>
                <w:b/>
              </w:rPr>
              <w:t>potvrdu o radnom iskustvu</w:t>
            </w:r>
            <w:r w:rsidR="00CA4D8C">
              <w:rPr>
                <w:rFonts w:cstheme="minorHAnsi"/>
              </w:rPr>
              <w:t xml:space="preserve"> </w:t>
            </w:r>
            <w:r w:rsidR="00490591">
              <w:rPr>
                <w:rFonts w:cstheme="minorHAnsi"/>
              </w:rPr>
              <w:t>(</w:t>
            </w:r>
            <w:r w:rsidR="00490591" w:rsidRPr="00490591">
              <w:rPr>
                <w:rFonts w:cstheme="minorHAnsi"/>
                <w:i/>
              </w:rPr>
              <w:t xml:space="preserve">preslika ugovora o radu iz koje je vidljivo da osoba obavlja ili je obavljala poslove novinara za nakladnika medija </w:t>
            </w:r>
            <w:r w:rsidR="00490591" w:rsidRPr="00490591">
              <w:rPr>
                <w:rFonts w:cstheme="minorHAnsi"/>
              </w:rPr>
              <w:t>ili</w:t>
            </w:r>
            <w:r w:rsidR="00490591" w:rsidRPr="00490591">
              <w:rPr>
                <w:rFonts w:cstheme="minorHAnsi"/>
                <w:i/>
              </w:rPr>
              <w:t xml:space="preserve"> izjava poslodavca iz koje je vidljivo da osoba obavlja ili je obavljala poslove novinara za nakladnika medija</w:t>
            </w:r>
            <w:r w:rsidR="00490591">
              <w:rPr>
                <w:rFonts w:cstheme="minorHAnsi"/>
              </w:rPr>
              <w:t xml:space="preserve"> ili </w:t>
            </w:r>
            <w:r w:rsidR="00490591" w:rsidRPr="00490591">
              <w:rPr>
                <w:rFonts w:cstheme="minorHAnsi"/>
                <w:i/>
              </w:rPr>
              <w:t>potvrda/elektronički zapis HZMO-a o radno pravnom statusu iz kojeg je vidljivo da osoba obavlja samostalnu profesionalnu djelatnost</w:t>
            </w:r>
            <w:r w:rsidR="00490591">
              <w:rPr>
                <w:rFonts w:cstheme="minorHAnsi"/>
              </w:rPr>
              <w:t xml:space="preserve">) </w:t>
            </w:r>
            <w:r w:rsidR="00490591" w:rsidRPr="00122155">
              <w:rPr>
                <w:rFonts w:cstheme="minorHAnsi"/>
                <w:b/>
              </w:rPr>
              <w:t>ili</w:t>
            </w:r>
            <w:r w:rsidR="00122155" w:rsidRPr="00122155">
              <w:rPr>
                <w:rFonts w:cstheme="minorHAnsi"/>
                <w:b/>
              </w:rPr>
              <w:t xml:space="preserve"> potvrdu o stečenoj stručnoj spremi</w:t>
            </w:r>
            <w:r w:rsidR="00122155">
              <w:rPr>
                <w:rFonts w:cstheme="minorHAnsi"/>
              </w:rPr>
              <w:t xml:space="preserve"> (</w:t>
            </w:r>
            <w:r w:rsidRPr="00122155">
              <w:rPr>
                <w:rFonts w:cstheme="minorHAnsi"/>
                <w:i/>
              </w:rPr>
              <w:t>potvrda o završenom preddiplomskom i</w:t>
            </w:r>
            <w:r w:rsidR="00122155">
              <w:rPr>
                <w:rFonts w:cstheme="minorHAnsi"/>
                <w:i/>
              </w:rPr>
              <w:t>li</w:t>
            </w:r>
            <w:r w:rsidRPr="00122155">
              <w:rPr>
                <w:rFonts w:cstheme="minorHAnsi"/>
                <w:i/>
              </w:rPr>
              <w:t xml:space="preserve"> diplomskom sveučilišnom ili stručnom studiju novinarstva</w:t>
            </w:r>
            <w:r w:rsidR="00122155">
              <w:rPr>
                <w:rFonts w:cstheme="minorHAnsi"/>
              </w:rPr>
              <w:t>)</w:t>
            </w:r>
            <w:r w:rsidRPr="00B9378D">
              <w:rPr>
                <w:rFonts w:cstheme="minorHAnsi"/>
              </w:rPr>
              <w:t>.</w:t>
            </w:r>
            <w:r>
              <w:rPr>
                <w:rFonts w:cstheme="minorHAnsi"/>
              </w:rPr>
              <w:t xml:space="preserve"> </w:t>
            </w:r>
          </w:p>
          <w:p w14:paraId="05689659" w14:textId="77777777" w:rsidR="00CA4D8C" w:rsidRDefault="00CA4D8C" w:rsidP="00E76D74">
            <w:pPr>
              <w:spacing w:after="120"/>
              <w:jc w:val="both"/>
              <w:rPr>
                <w:rFonts w:cstheme="minorHAnsi"/>
              </w:rPr>
            </w:pPr>
            <w:r>
              <w:rPr>
                <w:rFonts w:cstheme="minorHAnsi"/>
              </w:rPr>
              <w:t>Ukoliko osoba nema radnog iskustva u navedenome području ili nema potvrdu o završenom studiju novinarstva, ista se ne može smatrati pripadnikom ciljana skupine.</w:t>
            </w:r>
          </w:p>
          <w:p w14:paraId="185C905A" w14:textId="2BECF9D2" w:rsidR="00CA4D8C" w:rsidRPr="00CF1ADB" w:rsidRDefault="00CA4D8C" w:rsidP="00E76D74">
            <w:pPr>
              <w:spacing w:after="120"/>
              <w:jc w:val="both"/>
              <w:rPr>
                <w:rFonts w:cstheme="minorHAnsi"/>
              </w:rPr>
            </w:pPr>
            <w:r>
              <w:rPr>
                <w:rFonts w:cstheme="minorHAnsi"/>
              </w:rPr>
              <w:t xml:space="preserve">Napominjemo da </w:t>
            </w:r>
            <w:r w:rsidR="00490591">
              <w:rPr>
                <w:rFonts w:cstheme="minorHAnsi"/>
              </w:rPr>
              <w:t>predstavnici</w:t>
            </w:r>
            <w:r>
              <w:rPr>
                <w:rFonts w:cstheme="minorHAnsi"/>
              </w:rPr>
              <w:t xml:space="preserve"> ciljne skupine koji su sudionici aktivnosti jačanja kapaciteta moraju u okviru projekta biti angažirani na</w:t>
            </w:r>
            <w:r w:rsidRPr="00CA4D8C">
              <w:rPr>
                <w:rFonts w:cstheme="minorHAnsi"/>
              </w:rPr>
              <w:t xml:space="preserve"> proizvodnji i objavi programskih sadržaja/medija namijenjenih povećanju vidljivosti ranjivih skupina</w:t>
            </w:r>
            <w:r>
              <w:rPr>
                <w:rFonts w:cstheme="minorHAnsi"/>
              </w:rPr>
              <w:t xml:space="preserve"> (element 2 - </w:t>
            </w:r>
            <w:r w:rsidRPr="00CA4D8C">
              <w:rPr>
                <w:rFonts w:cstheme="minorHAnsi"/>
                <w:i/>
              </w:rPr>
              <w:t>Proizvodnja i objava programskih sadržaja medija namijenjenih povećanju vidljivosti ranjivih skupina</w:t>
            </w:r>
            <w:r>
              <w:rPr>
                <w:rFonts w:cstheme="minorHAnsi"/>
              </w:rPr>
              <w:t>).</w:t>
            </w:r>
          </w:p>
        </w:tc>
      </w:tr>
      <w:tr w:rsidR="00354D47" w:rsidRPr="00CF1ADB" w14:paraId="79FD7EF9" w14:textId="77777777" w:rsidTr="002C0DCA">
        <w:trPr>
          <w:trHeight w:val="400"/>
        </w:trPr>
        <w:tc>
          <w:tcPr>
            <w:tcW w:w="709" w:type="dxa"/>
          </w:tcPr>
          <w:p w14:paraId="408B28F0" w14:textId="77777777" w:rsidR="00354D47" w:rsidRPr="00CF1ADB" w:rsidRDefault="00354D47" w:rsidP="0028317C">
            <w:pPr>
              <w:rPr>
                <w:rFonts w:cstheme="minorHAnsi"/>
              </w:rPr>
            </w:pPr>
            <w:r>
              <w:rPr>
                <w:rFonts w:cstheme="minorHAnsi"/>
              </w:rPr>
              <w:lastRenderedPageBreak/>
              <w:t>19.</w:t>
            </w:r>
          </w:p>
        </w:tc>
        <w:tc>
          <w:tcPr>
            <w:tcW w:w="4111" w:type="dxa"/>
          </w:tcPr>
          <w:p w14:paraId="35AE51C2" w14:textId="77777777" w:rsidR="00354D47" w:rsidRPr="00FC137C" w:rsidRDefault="00F71F88" w:rsidP="00FC137C">
            <w:pPr>
              <w:jc w:val="both"/>
              <w:rPr>
                <w:rFonts w:cstheme="minorHAnsi"/>
              </w:rPr>
            </w:pPr>
            <w:r w:rsidRPr="00F71F88">
              <w:rPr>
                <w:rFonts w:cstheme="minorHAnsi"/>
              </w:rPr>
              <w:t>U dokaznim dokumentima navodi se i "izjava poslodavca" - prihvaća li se izjava bilo kojeg poslodavca u medijskom sektoru (izdavača, nakladnika) ili samo ona izjava koju potpisuje prijavitelj - nositelj projekta?</w:t>
            </w:r>
          </w:p>
        </w:tc>
        <w:tc>
          <w:tcPr>
            <w:tcW w:w="9497" w:type="dxa"/>
          </w:tcPr>
          <w:p w14:paraId="7B835FC2" w14:textId="32492161" w:rsidR="00354D47" w:rsidRPr="00CF1ADB" w:rsidRDefault="00122155" w:rsidP="001A6F39">
            <w:pPr>
              <w:jc w:val="both"/>
              <w:rPr>
                <w:rFonts w:cstheme="minorHAnsi"/>
              </w:rPr>
            </w:pPr>
            <w:r w:rsidRPr="00122155">
              <w:rPr>
                <w:rFonts w:cstheme="minorHAnsi"/>
              </w:rPr>
              <w:t>Sukladno točki 1.4. Uputa za prijavitelje,</w:t>
            </w:r>
            <w:r>
              <w:rPr>
                <w:rFonts w:cstheme="minorHAnsi"/>
              </w:rPr>
              <w:t xml:space="preserve"> kao dokaz pripadnosti ciljnoj skupini medijski djelatnici (novinari), prihvatljiva je </w:t>
            </w:r>
            <w:r w:rsidRPr="00122155">
              <w:rPr>
                <w:rFonts w:cstheme="minorHAnsi"/>
                <w:i/>
              </w:rPr>
              <w:t>izjava poslodavca iz koje je vidljivo da osoba obavlja ili je obavljala poslove novinara za nakladnika medija</w:t>
            </w:r>
            <w:r>
              <w:rPr>
                <w:rFonts w:cstheme="minorHAnsi"/>
                <w:i/>
              </w:rPr>
              <w:t xml:space="preserve">. </w:t>
            </w:r>
            <w:r w:rsidRPr="00E76D74">
              <w:rPr>
                <w:rFonts w:cstheme="minorHAnsi"/>
                <w:b/>
              </w:rPr>
              <w:t>Pravna osoba koja izdaje navedenu potvrdu mora biti registriran kao nakladnik medija</w:t>
            </w:r>
            <w:r w:rsidR="0054133A">
              <w:rPr>
                <w:rFonts w:cstheme="minorHAnsi"/>
              </w:rPr>
              <w:t>, ali ne mora u okviru ovog Poziva biti prijavitelj</w:t>
            </w:r>
            <w:r>
              <w:rPr>
                <w:rFonts w:cstheme="minorHAnsi"/>
              </w:rPr>
              <w:t xml:space="preserve">.  </w:t>
            </w:r>
          </w:p>
        </w:tc>
      </w:tr>
      <w:tr w:rsidR="00354D47" w:rsidRPr="00CF1ADB" w14:paraId="323C04D7" w14:textId="77777777" w:rsidTr="002C0DCA">
        <w:trPr>
          <w:trHeight w:val="400"/>
        </w:trPr>
        <w:tc>
          <w:tcPr>
            <w:tcW w:w="709" w:type="dxa"/>
          </w:tcPr>
          <w:p w14:paraId="0CFD0D12" w14:textId="77777777" w:rsidR="00354D47" w:rsidRPr="00CF1ADB" w:rsidRDefault="00354D47" w:rsidP="0028317C">
            <w:pPr>
              <w:rPr>
                <w:rFonts w:cstheme="minorHAnsi"/>
              </w:rPr>
            </w:pPr>
            <w:r>
              <w:rPr>
                <w:rFonts w:cstheme="minorHAnsi"/>
              </w:rPr>
              <w:t>20.</w:t>
            </w:r>
          </w:p>
        </w:tc>
        <w:tc>
          <w:tcPr>
            <w:tcW w:w="4111" w:type="dxa"/>
          </w:tcPr>
          <w:p w14:paraId="62EB33B1" w14:textId="51E87414" w:rsidR="00354D47" w:rsidRPr="00FC137C" w:rsidRDefault="004D4250" w:rsidP="004D4250">
            <w:pPr>
              <w:jc w:val="both"/>
              <w:rPr>
                <w:rFonts w:cstheme="minorHAnsi"/>
              </w:rPr>
            </w:pPr>
            <w:r>
              <w:rPr>
                <w:rFonts w:cstheme="minorHAnsi"/>
              </w:rPr>
              <w:t>U okvirnom</w:t>
            </w:r>
            <w:r w:rsidR="00F71F88" w:rsidRPr="00F71F88">
              <w:rPr>
                <w:rFonts w:cstheme="minorHAnsi"/>
              </w:rPr>
              <w:t xml:space="preserve"> rasporedu proces</w:t>
            </w:r>
            <w:r>
              <w:rPr>
                <w:rFonts w:cstheme="minorHAnsi"/>
              </w:rPr>
              <w:t>a</w:t>
            </w:r>
            <w:r w:rsidR="00F71F88" w:rsidRPr="00F71F88">
              <w:rPr>
                <w:rFonts w:cstheme="minorHAnsi"/>
              </w:rPr>
              <w:t xml:space="preserve"> prijave i odabira ne navodi se rok za donošenje "odluke o statusu projektnog prijedloga". Molimo da navedete u kojem vremenskom periodu će ta odluka biti donesena.</w:t>
            </w:r>
          </w:p>
        </w:tc>
        <w:tc>
          <w:tcPr>
            <w:tcW w:w="9497" w:type="dxa"/>
          </w:tcPr>
          <w:p w14:paraId="4151EBA7" w14:textId="77777777" w:rsidR="008B0517" w:rsidRPr="00177A44" w:rsidRDefault="00DD779E" w:rsidP="008B0517">
            <w:pPr>
              <w:spacing w:after="0"/>
              <w:jc w:val="both"/>
            </w:pPr>
            <w:r w:rsidRPr="00177A44">
              <w:rPr>
                <w:rFonts w:cstheme="minorHAnsi"/>
              </w:rPr>
              <w:t>Odluka o financiranju se donosi nakon faze Procjene kvalitete</w:t>
            </w:r>
            <w:r w:rsidR="008B0517" w:rsidRPr="00177A44">
              <w:rPr>
                <w:rFonts w:cstheme="minorHAnsi"/>
              </w:rPr>
              <w:t>.</w:t>
            </w:r>
            <w:r w:rsidR="008B0517" w:rsidRPr="00177A44">
              <w:t xml:space="preserve"> </w:t>
            </w:r>
          </w:p>
          <w:p w14:paraId="742B0A6E" w14:textId="129A688C" w:rsidR="00354D47" w:rsidRPr="00D428E3" w:rsidRDefault="008B0517" w:rsidP="00A40257">
            <w:pPr>
              <w:spacing w:after="0"/>
              <w:jc w:val="both"/>
              <w:rPr>
                <w:rFonts w:cstheme="minorHAnsi"/>
                <w:highlight w:val="yellow"/>
              </w:rPr>
            </w:pPr>
            <w:r w:rsidRPr="00177A44">
              <w:rPr>
                <w:rFonts w:cstheme="minorHAnsi"/>
              </w:rPr>
              <w:t>U modalitetu privremenog otvorenog poziva postupak dodjele u pravilu ne može trajati duže od 120 kalendarskih dana, računajući od prvog sljedećeg dana od dana isteka roka za podnošenje projektnih prijedloga, a završava danom donošenja i objave Odluke o financiranju. U slučaju zaprimanja većeg broja prijava postupak dodjele  može trajati duže</w:t>
            </w:r>
            <w:r w:rsidR="00A40257">
              <w:rPr>
                <w:rFonts w:cstheme="minorHAnsi"/>
              </w:rPr>
              <w:t>.</w:t>
            </w:r>
          </w:p>
        </w:tc>
      </w:tr>
      <w:tr w:rsidR="00FC137C" w:rsidRPr="00CF1ADB" w14:paraId="60BBCA78" w14:textId="77777777" w:rsidTr="002C0DCA">
        <w:trPr>
          <w:trHeight w:val="400"/>
        </w:trPr>
        <w:tc>
          <w:tcPr>
            <w:tcW w:w="709" w:type="dxa"/>
          </w:tcPr>
          <w:p w14:paraId="43926EB8" w14:textId="341C9D05" w:rsidR="00FC137C" w:rsidRPr="00CF1ADB" w:rsidRDefault="00354D47" w:rsidP="0028317C">
            <w:pPr>
              <w:rPr>
                <w:rFonts w:cstheme="minorHAnsi"/>
              </w:rPr>
            </w:pPr>
            <w:r>
              <w:rPr>
                <w:rFonts w:cstheme="minorHAnsi"/>
              </w:rPr>
              <w:t>21.</w:t>
            </w:r>
          </w:p>
        </w:tc>
        <w:tc>
          <w:tcPr>
            <w:tcW w:w="4111" w:type="dxa"/>
          </w:tcPr>
          <w:p w14:paraId="63AE4EAD" w14:textId="77777777" w:rsidR="00FC137C" w:rsidRPr="00FC137C" w:rsidRDefault="00F71F88" w:rsidP="00FC137C">
            <w:pPr>
              <w:jc w:val="both"/>
              <w:rPr>
                <w:rFonts w:cstheme="minorHAnsi"/>
              </w:rPr>
            </w:pPr>
            <w:r w:rsidRPr="00F71F88">
              <w:rPr>
                <w:rFonts w:cstheme="minorHAnsi"/>
              </w:rPr>
              <w:t>Koji je, prema Vašim predviđanjima, krajnji rok za potpisivanje Ugovora o dodjeli bespovratnih sredstava?</w:t>
            </w:r>
          </w:p>
        </w:tc>
        <w:tc>
          <w:tcPr>
            <w:tcW w:w="9497" w:type="dxa"/>
          </w:tcPr>
          <w:p w14:paraId="1D071091" w14:textId="53C6698D" w:rsidR="00FC137C" w:rsidRDefault="008B0517" w:rsidP="008B0517">
            <w:pPr>
              <w:jc w:val="both"/>
              <w:rPr>
                <w:rFonts w:cstheme="minorHAnsi"/>
              </w:rPr>
            </w:pPr>
            <w:r>
              <w:rPr>
                <w:rFonts w:cstheme="minorHAnsi"/>
              </w:rPr>
              <w:t xml:space="preserve">Ugovora o dodjeli bespovratnih sredstava Ugovor se </w:t>
            </w:r>
            <w:r w:rsidRPr="008B0517">
              <w:rPr>
                <w:rFonts w:cstheme="minorHAnsi"/>
              </w:rPr>
              <w:t>potpisuje s uspješnim prijavitelj</w:t>
            </w:r>
            <w:r>
              <w:rPr>
                <w:rFonts w:cstheme="minorHAnsi"/>
              </w:rPr>
              <w:t xml:space="preserve">ima </w:t>
            </w:r>
            <w:r w:rsidRPr="008B0517">
              <w:rPr>
                <w:rFonts w:cstheme="minorHAnsi"/>
              </w:rPr>
              <w:t>u roku od najviše 30 kalendarskih dana od objave Odluke o financiranju</w:t>
            </w:r>
            <w:r>
              <w:rPr>
                <w:rFonts w:cstheme="minorHAnsi"/>
              </w:rPr>
              <w:t>.</w:t>
            </w:r>
            <w:r w:rsidR="00A40257">
              <w:rPr>
                <w:rFonts w:cstheme="minorHAnsi"/>
              </w:rPr>
              <w:t xml:space="preserve"> Odluka o financiranju bit će donesena po završetku procjene kvalitete, a prijavitelji će o svim fazama postupka dodjele biti obaviješteni u roku od 8 dana od donošenja odluke za pojedinu fazu postupka.</w:t>
            </w:r>
          </w:p>
          <w:p w14:paraId="310D27C7" w14:textId="29FF3DF7" w:rsidR="00E76D74" w:rsidRPr="00CF1ADB" w:rsidRDefault="0062662A" w:rsidP="008B0517">
            <w:pPr>
              <w:jc w:val="both"/>
              <w:rPr>
                <w:rFonts w:cstheme="minorHAnsi"/>
              </w:rPr>
            </w:pPr>
            <w:r>
              <w:rPr>
                <w:rFonts w:cstheme="minorHAnsi"/>
              </w:rPr>
              <w:t xml:space="preserve"> </w:t>
            </w:r>
          </w:p>
        </w:tc>
      </w:tr>
      <w:tr w:rsidR="00354D47" w:rsidRPr="00CF1ADB" w14:paraId="724F7218" w14:textId="77777777" w:rsidTr="002C0DCA">
        <w:trPr>
          <w:trHeight w:val="400"/>
        </w:trPr>
        <w:tc>
          <w:tcPr>
            <w:tcW w:w="709" w:type="dxa"/>
          </w:tcPr>
          <w:p w14:paraId="1F533AE2" w14:textId="77777777" w:rsidR="00354D47" w:rsidRPr="00CF1ADB" w:rsidRDefault="00354D47" w:rsidP="0028317C">
            <w:pPr>
              <w:rPr>
                <w:rFonts w:cstheme="minorHAnsi"/>
              </w:rPr>
            </w:pPr>
            <w:r>
              <w:rPr>
                <w:rFonts w:cstheme="minorHAnsi"/>
              </w:rPr>
              <w:t>22.</w:t>
            </w:r>
          </w:p>
        </w:tc>
        <w:tc>
          <w:tcPr>
            <w:tcW w:w="4111" w:type="dxa"/>
          </w:tcPr>
          <w:p w14:paraId="5706A90C" w14:textId="77777777" w:rsidR="00354D47" w:rsidRPr="00FC137C" w:rsidRDefault="00F71F88" w:rsidP="00FC137C">
            <w:pPr>
              <w:jc w:val="both"/>
              <w:rPr>
                <w:rFonts w:cstheme="minorHAnsi"/>
              </w:rPr>
            </w:pPr>
            <w:r w:rsidRPr="00F71F88">
              <w:rPr>
                <w:rFonts w:cstheme="minorHAnsi"/>
              </w:rPr>
              <w:t>S obzirom na to da u proizvodnji medijskog sadržaja sudjeluju brojni dionici, a ne samo novinari autori teksta - molimo Vas za pojašnjenje na koji način se valjano dokazuje, primjerice, posao koji obavlja urednik i/ili redaktor? U slučaju audiovizualne produkcije - na koji se način dokazuje posao koji obavlja, primjerice, montažer?</w:t>
            </w:r>
          </w:p>
        </w:tc>
        <w:tc>
          <w:tcPr>
            <w:tcW w:w="9497" w:type="dxa"/>
          </w:tcPr>
          <w:p w14:paraId="78C68997" w14:textId="73D18D23" w:rsidR="00E76D74" w:rsidRDefault="00E25960" w:rsidP="00E25960">
            <w:pPr>
              <w:spacing w:after="0"/>
              <w:jc w:val="both"/>
              <w:rPr>
                <w:rFonts w:cstheme="minorHAnsi"/>
              </w:rPr>
            </w:pPr>
            <w:r w:rsidRPr="00E25960">
              <w:rPr>
                <w:rFonts w:cstheme="minorHAnsi"/>
              </w:rPr>
              <w:t xml:space="preserve">Troškovi osoblja koje u okviru provedbe projekta sudjeluje u </w:t>
            </w:r>
            <w:r>
              <w:rPr>
                <w:rFonts w:cstheme="minorHAnsi"/>
              </w:rPr>
              <w:t>proizvodnji i objavi</w:t>
            </w:r>
            <w:r w:rsidRPr="00E25960">
              <w:rPr>
                <w:rFonts w:cstheme="minorHAnsi"/>
              </w:rPr>
              <w:t xml:space="preserve"> programskih sadržaja </w:t>
            </w:r>
            <w:r>
              <w:rPr>
                <w:rFonts w:cstheme="minorHAnsi"/>
              </w:rPr>
              <w:t>su</w:t>
            </w:r>
            <w:r w:rsidRPr="00E25960">
              <w:rPr>
                <w:rFonts w:cstheme="minorHAnsi"/>
              </w:rPr>
              <w:t xml:space="preserve"> prihvatljiv izdatak. </w:t>
            </w:r>
            <w:r w:rsidR="00F57393">
              <w:rPr>
                <w:rFonts w:cstheme="minorHAnsi"/>
              </w:rPr>
              <w:t>N</w:t>
            </w:r>
            <w:r w:rsidR="00F57393" w:rsidRPr="00F57393">
              <w:rPr>
                <w:rFonts w:cstheme="minorHAnsi"/>
              </w:rPr>
              <w:t>avedeni troškovi moraju biti nužni za ostvarivanje očekivanih ishoda i rezultata te realni i troškovno učinkoviti</w:t>
            </w:r>
            <w:r w:rsidR="00F57393">
              <w:rPr>
                <w:rFonts w:cstheme="minorHAnsi"/>
              </w:rPr>
              <w:t>.</w:t>
            </w:r>
          </w:p>
          <w:p w14:paraId="01D09A05" w14:textId="7F177073" w:rsidR="00E25960" w:rsidRDefault="00E25960" w:rsidP="00E25960">
            <w:pPr>
              <w:spacing w:after="0"/>
              <w:jc w:val="both"/>
              <w:rPr>
                <w:rFonts w:cstheme="minorHAnsi"/>
              </w:rPr>
            </w:pPr>
            <w:r>
              <w:rPr>
                <w:rFonts w:cstheme="minorHAnsi"/>
              </w:rPr>
              <w:t>Prilikom izrade proračuna projektnog prijedloga t</w:t>
            </w:r>
            <w:r w:rsidRPr="00E25960">
              <w:rPr>
                <w:rFonts w:cstheme="minorHAnsi"/>
              </w:rPr>
              <w:t xml:space="preserve">roškovi rada moraju biti izraženi u postocima radnog vremena zaposlenika </w:t>
            </w:r>
            <w:r w:rsidR="00E76D74">
              <w:rPr>
                <w:rFonts w:cstheme="minorHAnsi"/>
              </w:rPr>
              <w:t xml:space="preserve">ili radnih sati </w:t>
            </w:r>
            <w:r w:rsidR="00E76D74" w:rsidRPr="00E25960">
              <w:rPr>
                <w:rFonts w:cstheme="minorHAnsi"/>
              </w:rPr>
              <w:t>utrošen</w:t>
            </w:r>
            <w:r w:rsidR="00E76D74">
              <w:rPr>
                <w:rFonts w:cstheme="minorHAnsi"/>
              </w:rPr>
              <w:t>ih</w:t>
            </w:r>
            <w:r w:rsidR="00E76D74" w:rsidRPr="00E25960">
              <w:rPr>
                <w:rFonts w:cstheme="minorHAnsi"/>
              </w:rPr>
              <w:t xml:space="preserve"> </w:t>
            </w:r>
            <w:r w:rsidRPr="00E25960">
              <w:rPr>
                <w:rFonts w:cstheme="minorHAnsi"/>
              </w:rPr>
              <w:t xml:space="preserve">na provedbu projektnih aktivnosti. </w:t>
            </w:r>
          </w:p>
          <w:p w14:paraId="35900CFF" w14:textId="64B58B97" w:rsidR="00354D47" w:rsidRPr="00CF1ADB" w:rsidRDefault="00E25960" w:rsidP="00E25960">
            <w:pPr>
              <w:spacing w:after="0"/>
              <w:jc w:val="both"/>
              <w:rPr>
                <w:rFonts w:cstheme="minorHAnsi"/>
              </w:rPr>
            </w:pPr>
            <w:r w:rsidRPr="00E25960">
              <w:rPr>
                <w:rFonts w:cstheme="minorHAnsi"/>
              </w:rPr>
              <w:t>Ukoliko je riječ o osobama koje su zaposlene kod Prijavitelja/ Partnera, Korisnik će kao dokaz prilikom podnošenja Zahtjeva za plaćanje priložiti računovodstvenu dokumentaciju kojom se pravda nastali trošak (npr. evidencije radnog vremena, platne liste, ugovore o radu, dodatke ugovorima ako postoje, pravilnike o radu, popis zaposlenika i iznos isplaćene plaće i doprinosa). Ukoliko poslove obavljaju osobe koje nisu zaposlene kod prijavitelja/par</w:t>
            </w:r>
            <w:r>
              <w:rPr>
                <w:rFonts w:cstheme="minorHAnsi"/>
              </w:rPr>
              <w:t>tnera</w:t>
            </w:r>
            <w:r w:rsidRPr="00E25960">
              <w:rPr>
                <w:rFonts w:cstheme="minorHAnsi"/>
              </w:rPr>
              <w:t>, u Zahtjevu za plaćanje će Korisnik priložiti odgovarajuću dokumentaciju (</w:t>
            </w:r>
            <w:r>
              <w:rPr>
                <w:rFonts w:cstheme="minorHAnsi"/>
              </w:rPr>
              <w:t xml:space="preserve">npr. autorski ugovor, </w:t>
            </w:r>
            <w:r w:rsidRPr="00E25960">
              <w:rPr>
                <w:rFonts w:cstheme="minorHAnsi"/>
              </w:rPr>
              <w:t xml:space="preserve">ugovor o </w:t>
            </w:r>
            <w:r>
              <w:rPr>
                <w:rFonts w:cstheme="minorHAnsi"/>
              </w:rPr>
              <w:t>djelu</w:t>
            </w:r>
            <w:r w:rsidRPr="00E25960">
              <w:rPr>
                <w:rFonts w:cstheme="minorHAnsi"/>
              </w:rPr>
              <w:t xml:space="preserve">, račun) kojom se pravda nastali trošak. Prilikom </w:t>
            </w:r>
            <w:r w:rsidRPr="00E25960">
              <w:rPr>
                <w:rFonts w:cstheme="minorHAnsi"/>
              </w:rPr>
              <w:lastRenderedPageBreak/>
              <w:t>podnošenja Zahtjeva za plaćanje, Korisnik prilaže i narativno izvješće u kojem može pobliže objasniti troškove za koje se traži nadoknada sredstava.</w:t>
            </w:r>
          </w:p>
        </w:tc>
      </w:tr>
      <w:tr w:rsidR="00F71F88" w:rsidRPr="00CF1ADB" w14:paraId="037956BD" w14:textId="77777777" w:rsidTr="002C0DCA">
        <w:trPr>
          <w:trHeight w:val="400"/>
        </w:trPr>
        <w:tc>
          <w:tcPr>
            <w:tcW w:w="709" w:type="dxa"/>
          </w:tcPr>
          <w:p w14:paraId="6CD8EC4A" w14:textId="77777777" w:rsidR="00F71F88" w:rsidRDefault="00F71F88" w:rsidP="0028317C">
            <w:pPr>
              <w:rPr>
                <w:rFonts w:cstheme="minorHAnsi"/>
              </w:rPr>
            </w:pPr>
            <w:r>
              <w:rPr>
                <w:rFonts w:cstheme="minorHAnsi"/>
              </w:rPr>
              <w:lastRenderedPageBreak/>
              <w:t>23.</w:t>
            </w:r>
          </w:p>
        </w:tc>
        <w:tc>
          <w:tcPr>
            <w:tcW w:w="4111" w:type="dxa"/>
          </w:tcPr>
          <w:p w14:paraId="58EDD089" w14:textId="77777777" w:rsidR="00F71F88" w:rsidRPr="00F71F88" w:rsidRDefault="00F71F88" w:rsidP="00FC137C">
            <w:pPr>
              <w:jc w:val="both"/>
              <w:rPr>
                <w:rFonts w:cstheme="minorHAnsi"/>
              </w:rPr>
            </w:pPr>
            <w:r w:rsidRPr="00F71F88">
              <w:rPr>
                <w:rFonts w:cstheme="minorHAnsi"/>
              </w:rPr>
              <w:t xml:space="preserve">Hoće li cjelokupni budžet biti de minimis ili samo oni njegovi </w:t>
            </w:r>
            <w:r w:rsidR="00122155" w:rsidRPr="00F71F88">
              <w:rPr>
                <w:rFonts w:cstheme="minorHAnsi"/>
              </w:rPr>
              <w:t>dijelovi</w:t>
            </w:r>
            <w:r w:rsidRPr="00F71F88">
              <w:rPr>
                <w:rFonts w:cstheme="minorHAnsi"/>
              </w:rPr>
              <w:t xml:space="preserve"> koji mogu predstavljati gospodarsku djelatnost? Konkretno, mogu li izravni troškovi zaposlenog osoblja biti dio de minimisa?</w:t>
            </w:r>
          </w:p>
        </w:tc>
        <w:tc>
          <w:tcPr>
            <w:tcW w:w="9497" w:type="dxa"/>
          </w:tcPr>
          <w:p w14:paraId="36660923" w14:textId="66A279CA" w:rsidR="00F71F88" w:rsidRPr="00CF1ADB" w:rsidRDefault="008B0517" w:rsidP="008B0517">
            <w:pPr>
              <w:jc w:val="both"/>
              <w:rPr>
                <w:rFonts w:cstheme="minorHAnsi"/>
              </w:rPr>
            </w:pPr>
            <w:r>
              <w:rPr>
                <w:rFonts w:cstheme="minorHAnsi"/>
              </w:rPr>
              <w:t>U okviru ovog Poziva ukupna sredstva koja se dodjeljuju pojedinom prijavitelju za provedbu</w:t>
            </w:r>
            <w:r w:rsidR="00122155">
              <w:rPr>
                <w:rFonts w:cstheme="minorHAnsi"/>
              </w:rPr>
              <w:t xml:space="preserve"> </w:t>
            </w:r>
            <w:r w:rsidR="00122155" w:rsidRPr="00122155">
              <w:rPr>
                <w:rFonts w:cstheme="minorHAnsi"/>
              </w:rPr>
              <w:t xml:space="preserve">projektnih aktivnosti predstavljaju potpore male vrijednosti. Sredstva će se dodjeljivati sukladno </w:t>
            </w:r>
            <w:r w:rsidR="00122155" w:rsidRPr="008B0517">
              <w:rPr>
                <w:rFonts w:cstheme="minorHAnsi"/>
                <w:i/>
              </w:rPr>
              <w:t>de minimis</w:t>
            </w:r>
            <w:r w:rsidR="00122155" w:rsidRPr="00122155">
              <w:rPr>
                <w:rFonts w:cstheme="minorHAnsi"/>
              </w:rPr>
              <w:t xml:space="preserve"> Uredbi, odnosno sukladno Programu dodjele potpora male vrijednosti za poticanje socijalnog uključivanja putem medija.</w:t>
            </w:r>
          </w:p>
        </w:tc>
      </w:tr>
      <w:tr w:rsidR="00F71F88" w:rsidRPr="00CF1ADB" w14:paraId="38A1430D" w14:textId="77777777" w:rsidTr="002C0DCA">
        <w:trPr>
          <w:trHeight w:val="400"/>
        </w:trPr>
        <w:tc>
          <w:tcPr>
            <w:tcW w:w="709" w:type="dxa"/>
          </w:tcPr>
          <w:p w14:paraId="61014E06" w14:textId="77777777" w:rsidR="00F71F88" w:rsidRDefault="00F71F88" w:rsidP="0028317C">
            <w:pPr>
              <w:rPr>
                <w:rFonts w:cstheme="minorHAnsi"/>
              </w:rPr>
            </w:pPr>
            <w:r>
              <w:rPr>
                <w:rFonts w:cstheme="minorHAnsi"/>
              </w:rPr>
              <w:t>24.</w:t>
            </w:r>
          </w:p>
        </w:tc>
        <w:tc>
          <w:tcPr>
            <w:tcW w:w="4111" w:type="dxa"/>
          </w:tcPr>
          <w:p w14:paraId="0A1B3352" w14:textId="77777777" w:rsidR="00F71F88" w:rsidRPr="00F71F88" w:rsidRDefault="00122155" w:rsidP="00FC137C">
            <w:pPr>
              <w:jc w:val="both"/>
              <w:rPr>
                <w:rFonts w:cstheme="minorHAnsi"/>
              </w:rPr>
            </w:pPr>
            <w:r w:rsidRPr="00F71F88">
              <w:rPr>
                <w:rFonts w:cstheme="minorHAnsi"/>
              </w:rPr>
              <w:t>Proizvođači</w:t>
            </w:r>
            <w:r w:rsidR="00F71F88" w:rsidRPr="00F71F88">
              <w:rPr>
                <w:rFonts w:cstheme="minorHAnsi"/>
              </w:rPr>
              <w:t xml:space="preserve"> medijskog sadržaja nisu samo novinari već i primjerice urednici i lektori kod pisanih medija. Na koji način pravdamo udio u financiranju njihovog rada na tekstovima?</w:t>
            </w:r>
          </w:p>
        </w:tc>
        <w:tc>
          <w:tcPr>
            <w:tcW w:w="9497" w:type="dxa"/>
          </w:tcPr>
          <w:p w14:paraId="508C7CEC" w14:textId="7150AB31" w:rsidR="00F71F88" w:rsidRPr="00CF1ADB" w:rsidRDefault="00E25960" w:rsidP="001A6F39">
            <w:pPr>
              <w:jc w:val="both"/>
              <w:rPr>
                <w:rFonts w:cstheme="minorHAnsi"/>
              </w:rPr>
            </w:pPr>
            <w:r>
              <w:rPr>
                <w:rFonts w:cstheme="minorHAnsi"/>
              </w:rPr>
              <w:t>Molimo pogledati odgovor na pitanju 22.</w:t>
            </w:r>
          </w:p>
        </w:tc>
      </w:tr>
      <w:tr w:rsidR="00F71F88" w:rsidRPr="00CF1ADB" w14:paraId="13A6BB21" w14:textId="77777777" w:rsidTr="002C0DCA">
        <w:trPr>
          <w:trHeight w:val="400"/>
        </w:trPr>
        <w:tc>
          <w:tcPr>
            <w:tcW w:w="709" w:type="dxa"/>
          </w:tcPr>
          <w:p w14:paraId="1D9610FB" w14:textId="77777777" w:rsidR="00F71F88" w:rsidRDefault="00F71F88" w:rsidP="0028317C">
            <w:pPr>
              <w:rPr>
                <w:rFonts w:cstheme="minorHAnsi"/>
              </w:rPr>
            </w:pPr>
            <w:r>
              <w:rPr>
                <w:rFonts w:cstheme="minorHAnsi"/>
              </w:rPr>
              <w:t>25.</w:t>
            </w:r>
          </w:p>
        </w:tc>
        <w:tc>
          <w:tcPr>
            <w:tcW w:w="4111" w:type="dxa"/>
          </w:tcPr>
          <w:p w14:paraId="21163D0F" w14:textId="1160A438" w:rsidR="00F71F88" w:rsidRPr="00F71F88" w:rsidRDefault="00F71F88" w:rsidP="00FC137C">
            <w:pPr>
              <w:jc w:val="both"/>
              <w:rPr>
                <w:rFonts w:cstheme="minorHAnsi"/>
              </w:rPr>
            </w:pPr>
            <w:r w:rsidRPr="00F71F88">
              <w:rPr>
                <w:rFonts w:cstheme="minorHAnsi"/>
              </w:rPr>
              <w:t>Neki se neprofitni tiskani mediji prodaju. S obzirom da su oni prema uputama za prijavitelje po svim navedenim točkama prihvatljivi prijavitelji, a proizvodi nastali u sklopu ESF-a moraju biti dostupni svima, odnosno ne smiju se prodavati, na koji se način tiskana novina</w:t>
            </w:r>
            <w:r w:rsidR="008B0517">
              <w:rPr>
                <w:rFonts w:cstheme="minorHAnsi"/>
              </w:rPr>
              <w:t>,</w:t>
            </w:r>
            <w:r w:rsidRPr="00F71F88">
              <w:rPr>
                <w:rFonts w:cstheme="minorHAnsi"/>
              </w:rPr>
              <w:t xml:space="preserve"> a koja je neprofitni medij</w:t>
            </w:r>
            <w:r w:rsidR="008B0517">
              <w:rPr>
                <w:rFonts w:cstheme="minorHAnsi"/>
              </w:rPr>
              <w:t>,</w:t>
            </w:r>
            <w:r w:rsidRPr="00F71F88">
              <w:rPr>
                <w:rFonts w:cstheme="minorHAnsi"/>
              </w:rPr>
              <w:t xml:space="preserve"> može prijaviti na natječaj?</w:t>
            </w:r>
          </w:p>
        </w:tc>
        <w:tc>
          <w:tcPr>
            <w:tcW w:w="9497" w:type="dxa"/>
          </w:tcPr>
          <w:p w14:paraId="1609C353" w14:textId="6BA7C587" w:rsidR="005A248C" w:rsidRPr="00177A44" w:rsidRDefault="005A248C" w:rsidP="005A248C">
            <w:pPr>
              <w:pStyle w:val="FootnoteText"/>
              <w:rPr>
                <w:rFonts w:asciiTheme="minorHAnsi" w:eastAsia="Times New Roman" w:hAnsiTheme="minorHAnsi" w:cstheme="minorHAnsi"/>
                <w:noProof/>
                <w:sz w:val="22"/>
                <w:szCs w:val="22"/>
                <w:lang w:val="hr-HR" w:eastAsia="en-US"/>
              </w:rPr>
            </w:pPr>
            <w:r w:rsidRPr="00177A44">
              <w:rPr>
                <w:rFonts w:asciiTheme="minorHAnsi" w:eastAsia="Times New Roman" w:hAnsiTheme="minorHAnsi" w:cstheme="minorHAnsi"/>
                <w:noProof/>
                <w:sz w:val="22"/>
                <w:szCs w:val="22"/>
                <w:lang w:val="hr-HR" w:eastAsia="en-US"/>
              </w:rPr>
              <w:t xml:space="preserve">Pravne osobe koje udovoljavaju uvjetima prihvatljivosti navednim u točki 2.2.1 Prihvatljivi prijavitelji Uputa za Prijavitelj, prihvatljivi su prijavitelji. </w:t>
            </w:r>
          </w:p>
          <w:p w14:paraId="0F971408" w14:textId="77777777" w:rsidR="005A248C" w:rsidRPr="00177A44" w:rsidRDefault="005A248C" w:rsidP="005A248C">
            <w:pPr>
              <w:jc w:val="both"/>
              <w:rPr>
                <w:rFonts w:eastAsia="Times New Roman" w:cstheme="minorHAnsi"/>
                <w:noProof/>
              </w:rPr>
            </w:pPr>
            <w:r w:rsidRPr="00177A44">
              <w:rPr>
                <w:rFonts w:eastAsia="Times New Roman" w:cstheme="minorHAnsi"/>
                <w:noProof/>
              </w:rPr>
              <w:t xml:space="preserve">Prihvatljivo je objava sadržaja proizvedenog u okviru projekta u neprofitnom tiskanom mediju koji se prodaje. </w:t>
            </w:r>
          </w:p>
          <w:p w14:paraId="6D31340D" w14:textId="4BA13E6B" w:rsidR="00F71F88" w:rsidRPr="00CF1ADB" w:rsidRDefault="005A248C" w:rsidP="005A248C">
            <w:pPr>
              <w:jc w:val="both"/>
              <w:rPr>
                <w:rFonts w:cstheme="minorHAnsi"/>
              </w:rPr>
            </w:pPr>
            <w:r w:rsidRPr="00177A44">
              <w:rPr>
                <w:rFonts w:eastAsia="Times New Roman" w:cstheme="minorHAnsi"/>
                <w:noProof/>
              </w:rPr>
              <w:t>Napominjemo da, sukladno točki 4.2 Uputa za Prijavitelje, projekt u pravilu ne smije ostvarivati prihod od projektnih aktivnosti.</w:t>
            </w:r>
            <w:r w:rsidR="00A40257">
              <w:rPr>
                <w:rFonts w:eastAsia="Times New Roman" w:cstheme="minorHAnsi"/>
                <w:noProof/>
              </w:rPr>
              <w:t xml:space="preserve"> Sredstva koja se dodjeljuju u okviru ovog Poziva su potpore male vrijednosti.</w:t>
            </w:r>
          </w:p>
        </w:tc>
      </w:tr>
    </w:tbl>
    <w:p w14:paraId="7E65A3BF" w14:textId="77777777" w:rsidR="0028317C" w:rsidRPr="00CF1ADB" w:rsidRDefault="0028317C">
      <w:pPr>
        <w:rPr>
          <w:rFonts w:cstheme="minorHAnsi"/>
        </w:rPr>
      </w:pPr>
    </w:p>
    <w:sectPr w:rsidR="0028317C" w:rsidRPr="00CF1ADB" w:rsidSect="009E70F3">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7D715" w16cid:durableId="20A36A34"/>
  <w16cid:commentId w16cid:paraId="1C911312" w16cid:durableId="20A36A6E"/>
  <w16cid:commentId w16cid:paraId="23549567" w16cid:durableId="20A36AA7"/>
  <w16cid:commentId w16cid:paraId="7FC650DD" w16cid:durableId="20A36B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425D" w14:textId="77777777" w:rsidR="006350D3" w:rsidRDefault="006350D3" w:rsidP="00950A28">
      <w:pPr>
        <w:spacing w:after="0" w:line="240" w:lineRule="auto"/>
      </w:pPr>
      <w:r>
        <w:separator/>
      </w:r>
    </w:p>
  </w:endnote>
  <w:endnote w:type="continuationSeparator" w:id="0">
    <w:p w14:paraId="5CD2EA5A" w14:textId="77777777" w:rsidR="006350D3" w:rsidRDefault="006350D3" w:rsidP="0095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9F7FA" w14:textId="77777777" w:rsidR="006350D3" w:rsidRDefault="006350D3" w:rsidP="00950A28">
      <w:pPr>
        <w:spacing w:after="0" w:line="240" w:lineRule="auto"/>
      </w:pPr>
      <w:r>
        <w:separator/>
      </w:r>
    </w:p>
  </w:footnote>
  <w:footnote w:type="continuationSeparator" w:id="0">
    <w:p w14:paraId="4A801AF6" w14:textId="77777777" w:rsidR="006350D3" w:rsidRDefault="006350D3" w:rsidP="00950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F3"/>
    <w:rsid w:val="0004796B"/>
    <w:rsid w:val="00056A36"/>
    <w:rsid w:val="00097C10"/>
    <w:rsid w:val="000F2585"/>
    <w:rsid w:val="00122155"/>
    <w:rsid w:val="00133045"/>
    <w:rsid w:val="00177A44"/>
    <w:rsid w:val="001A2CC5"/>
    <w:rsid w:val="001A6F39"/>
    <w:rsid w:val="001E7EC4"/>
    <w:rsid w:val="0028317C"/>
    <w:rsid w:val="002C0DCA"/>
    <w:rsid w:val="00354D47"/>
    <w:rsid w:val="00380229"/>
    <w:rsid w:val="00392063"/>
    <w:rsid w:val="003C43EB"/>
    <w:rsid w:val="00425D58"/>
    <w:rsid w:val="004332E5"/>
    <w:rsid w:val="00436C16"/>
    <w:rsid w:val="004544EA"/>
    <w:rsid w:val="00490591"/>
    <w:rsid w:val="004D4250"/>
    <w:rsid w:val="00536ED9"/>
    <w:rsid w:val="0054133A"/>
    <w:rsid w:val="005A248C"/>
    <w:rsid w:val="0062662A"/>
    <w:rsid w:val="006350D3"/>
    <w:rsid w:val="00641764"/>
    <w:rsid w:val="00641C96"/>
    <w:rsid w:val="006938B0"/>
    <w:rsid w:val="006C4939"/>
    <w:rsid w:val="006D5753"/>
    <w:rsid w:val="006F6320"/>
    <w:rsid w:val="007047A1"/>
    <w:rsid w:val="0072404A"/>
    <w:rsid w:val="007B6752"/>
    <w:rsid w:val="007E0580"/>
    <w:rsid w:val="007F5EB5"/>
    <w:rsid w:val="008304D9"/>
    <w:rsid w:val="008B0517"/>
    <w:rsid w:val="00910134"/>
    <w:rsid w:val="00925212"/>
    <w:rsid w:val="00926A05"/>
    <w:rsid w:val="00950A28"/>
    <w:rsid w:val="00966E4E"/>
    <w:rsid w:val="00994A00"/>
    <w:rsid w:val="009E1A35"/>
    <w:rsid w:val="009E70F3"/>
    <w:rsid w:val="009F443F"/>
    <w:rsid w:val="009F7C1D"/>
    <w:rsid w:val="00A32803"/>
    <w:rsid w:val="00A40257"/>
    <w:rsid w:val="00A87C47"/>
    <w:rsid w:val="00AF59BD"/>
    <w:rsid w:val="00AF6A22"/>
    <w:rsid w:val="00AF6D9B"/>
    <w:rsid w:val="00B01AFA"/>
    <w:rsid w:val="00B217AB"/>
    <w:rsid w:val="00B23112"/>
    <w:rsid w:val="00B344DF"/>
    <w:rsid w:val="00B8144E"/>
    <w:rsid w:val="00B9378D"/>
    <w:rsid w:val="00B96EBD"/>
    <w:rsid w:val="00BC6D37"/>
    <w:rsid w:val="00BD515E"/>
    <w:rsid w:val="00C17E14"/>
    <w:rsid w:val="00C53E1C"/>
    <w:rsid w:val="00C55FBC"/>
    <w:rsid w:val="00CA4D8C"/>
    <w:rsid w:val="00CB48B1"/>
    <w:rsid w:val="00CD4008"/>
    <w:rsid w:val="00CE1B9D"/>
    <w:rsid w:val="00CF1ADB"/>
    <w:rsid w:val="00CF1D13"/>
    <w:rsid w:val="00D428E3"/>
    <w:rsid w:val="00D74760"/>
    <w:rsid w:val="00D84ED9"/>
    <w:rsid w:val="00DD779E"/>
    <w:rsid w:val="00E21E2C"/>
    <w:rsid w:val="00E25960"/>
    <w:rsid w:val="00E47DA3"/>
    <w:rsid w:val="00E76D74"/>
    <w:rsid w:val="00EA0D8D"/>
    <w:rsid w:val="00EA3405"/>
    <w:rsid w:val="00F33C3D"/>
    <w:rsid w:val="00F57393"/>
    <w:rsid w:val="00F5799B"/>
    <w:rsid w:val="00F71F88"/>
    <w:rsid w:val="00F72066"/>
    <w:rsid w:val="00F8552B"/>
    <w:rsid w:val="00F9216C"/>
    <w:rsid w:val="00FB0015"/>
    <w:rsid w:val="00FB6B63"/>
    <w:rsid w:val="00FC13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E9C2"/>
  <w15:chartTrackingRefBased/>
  <w15:docId w15:val="{E7340410-42A5-4128-8E67-EAEC9629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8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basedOn w:val="Normal"/>
    <w:link w:val="FootnoteTextChar"/>
    <w:uiPriority w:val="99"/>
    <w:qFormat/>
    <w:rsid w:val="009E70F3"/>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9E70F3"/>
    <w:rPr>
      <w:rFonts w:ascii="Calibri" w:eastAsia="Droid Sans Fallback" w:hAnsi="Calibri" w:cs="Calibri"/>
      <w:sz w:val="20"/>
      <w:szCs w:val="20"/>
      <w:lang w:val="x-none" w:eastAsia="zh-CN"/>
    </w:rPr>
  </w:style>
  <w:style w:type="character" w:styleId="Hyperlink">
    <w:name w:val="Hyperlink"/>
    <w:basedOn w:val="DefaultParagraphFont"/>
    <w:uiPriority w:val="99"/>
    <w:unhideWhenUsed/>
    <w:rsid w:val="00BC6D37"/>
    <w:rPr>
      <w:color w:val="0000FF"/>
      <w:u w:val="single"/>
    </w:rPr>
  </w:style>
  <w:style w:type="character" w:customStyle="1" w:styleId="Bez">
    <w:name w:val="Bez"/>
    <w:rsid w:val="00BC6D37"/>
  </w:style>
  <w:style w:type="character" w:styleId="FollowedHyperlink">
    <w:name w:val="FollowedHyperlink"/>
    <w:basedOn w:val="DefaultParagraphFont"/>
    <w:uiPriority w:val="99"/>
    <w:semiHidden/>
    <w:unhideWhenUsed/>
    <w:rsid w:val="00BC6D37"/>
    <w:rPr>
      <w:color w:val="954F72" w:themeColor="followedHyperlink"/>
      <w:u w:val="single"/>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uiPriority w:val="99"/>
    <w:qFormat/>
    <w:rsid w:val="00950A28"/>
    <w:rPr>
      <w:vertAlign w:val="superscript"/>
    </w:rPr>
  </w:style>
  <w:style w:type="paragraph" w:customStyle="1" w:styleId="Char2">
    <w:name w:val="Char2"/>
    <w:basedOn w:val="Normal"/>
    <w:link w:val="FootnoteReference"/>
    <w:uiPriority w:val="99"/>
    <w:rsid w:val="00950A28"/>
    <w:pPr>
      <w:suppressAutoHyphens/>
      <w:spacing w:after="160" w:line="240" w:lineRule="exact"/>
    </w:pPr>
    <w:rPr>
      <w:vertAlign w:val="superscript"/>
    </w:rPr>
  </w:style>
  <w:style w:type="paragraph" w:styleId="PlainText">
    <w:name w:val="Plain Text"/>
    <w:basedOn w:val="Normal"/>
    <w:link w:val="PlainTextChar"/>
    <w:uiPriority w:val="99"/>
    <w:semiHidden/>
    <w:unhideWhenUsed/>
    <w:rsid w:val="004544E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544EA"/>
    <w:rPr>
      <w:rFonts w:ascii="Calibri" w:hAnsi="Calibri"/>
      <w:szCs w:val="21"/>
    </w:rPr>
  </w:style>
  <w:style w:type="character" w:styleId="CommentReference">
    <w:name w:val="annotation reference"/>
    <w:basedOn w:val="DefaultParagraphFont"/>
    <w:uiPriority w:val="99"/>
    <w:semiHidden/>
    <w:unhideWhenUsed/>
    <w:rsid w:val="00133045"/>
    <w:rPr>
      <w:sz w:val="16"/>
      <w:szCs w:val="16"/>
    </w:rPr>
  </w:style>
  <w:style w:type="paragraph" w:styleId="CommentText">
    <w:name w:val="annotation text"/>
    <w:basedOn w:val="Normal"/>
    <w:link w:val="CommentTextChar"/>
    <w:uiPriority w:val="99"/>
    <w:unhideWhenUsed/>
    <w:rsid w:val="00133045"/>
    <w:pPr>
      <w:spacing w:line="240" w:lineRule="auto"/>
    </w:pPr>
    <w:rPr>
      <w:sz w:val="20"/>
      <w:szCs w:val="20"/>
    </w:rPr>
  </w:style>
  <w:style w:type="character" w:customStyle="1" w:styleId="CommentTextChar">
    <w:name w:val="Comment Text Char"/>
    <w:basedOn w:val="DefaultParagraphFont"/>
    <w:link w:val="CommentText"/>
    <w:uiPriority w:val="99"/>
    <w:rsid w:val="00133045"/>
    <w:rPr>
      <w:sz w:val="20"/>
      <w:szCs w:val="20"/>
    </w:rPr>
  </w:style>
  <w:style w:type="paragraph" w:styleId="CommentSubject">
    <w:name w:val="annotation subject"/>
    <w:basedOn w:val="CommentText"/>
    <w:next w:val="CommentText"/>
    <w:link w:val="CommentSubjectChar"/>
    <w:uiPriority w:val="99"/>
    <w:semiHidden/>
    <w:unhideWhenUsed/>
    <w:rsid w:val="00133045"/>
    <w:rPr>
      <w:b/>
      <w:bCs/>
    </w:rPr>
  </w:style>
  <w:style w:type="character" w:customStyle="1" w:styleId="CommentSubjectChar">
    <w:name w:val="Comment Subject Char"/>
    <w:basedOn w:val="CommentTextChar"/>
    <w:link w:val="CommentSubject"/>
    <w:uiPriority w:val="99"/>
    <w:semiHidden/>
    <w:rsid w:val="00133045"/>
    <w:rPr>
      <w:b/>
      <w:bCs/>
      <w:sz w:val="20"/>
      <w:szCs w:val="20"/>
    </w:rPr>
  </w:style>
  <w:style w:type="paragraph" w:styleId="BalloonText">
    <w:name w:val="Balloon Text"/>
    <w:basedOn w:val="Normal"/>
    <w:link w:val="BalloonTextChar"/>
    <w:uiPriority w:val="99"/>
    <w:semiHidden/>
    <w:unhideWhenUsed/>
    <w:rsid w:val="00133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280442">
      <w:bodyDiv w:val="1"/>
      <w:marLeft w:val="0"/>
      <w:marRight w:val="0"/>
      <w:marTop w:val="0"/>
      <w:marBottom w:val="0"/>
      <w:divBdr>
        <w:top w:val="none" w:sz="0" w:space="0" w:color="auto"/>
        <w:left w:val="none" w:sz="0" w:space="0" w:color="auto"/>
        <w:bottom w:val="none" w:sz="0" w:space="0" w:color="auto"/>
        <w:right w:val="none" w:sz="0" w:space="0" w:color="auto"/>
      </w:divBdr>
    </w:div>
    <w:div w:id="25972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to-read.eu/wp-content/uploads/2014/12/HR_Information_for_all.pdf" TargetMode="External"/><Relationship Id="rId3" Type="http://schemas.openxmlformats.org/officeDocument/2006/relationships/webSettings" Target="webSettings.xml"/><Relationship Id="rId7" Type="http://schemas.openxmlformats.org/officeDocument/2006/relationships/hyperlink" Target="https://www.european-agency.org/sites/default/files/Guidelines%20for%20Accessible%20Information_H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f.hr/wordpress/wp-content/uploads/2015/02/Smjernica-o-primjeni-&#269;lanka-9.-Konvencije-UN-a-o-pravima-osoba-s-invaliditetom.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Iva Marić</cp:lastModifiedBy>
  <cp:revision>7</cp:revision>
  <cp:lastPrinted>2019-05-27T13:12:00Z</cp:lastPrinted>
  <dcterms:created xsi:type="dcterms:W3CDTF">2019-06-06T11:50:00Z</dcterms:created>
  <dcterms:modified xsi:type="dcterms:W3CDTF">2019-06-06T14:30:00Z</dcterms:modified>
</cp:coreProperties>
</file>