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371"/>
      </w:tblGrid>
      <w:tr w:rsidR="00A523C6" w:rsidRPr="002C6D3D" w:rsidTr="00316CA5">
        <w:trPr>
          <w:trHeight w:val="557"/>
        </w:trPr>
        <w:tc>
          <w:tcPr>
            <w:tcW w:w="5637" w:type="dxa"/>
          </w:tcPr>
          <w:p w:rsidR="00A523C6" w:rsidRPr="002C6D3D" w:rsidRDefault="00A523C6" w:rsidP="00316CA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Ministarstvo rada i mirovinskoga sustava</w:t>
            </w:r>
          </w:p>
          <w:p w:rsidR="00A523C6" w:rsidRPr="002C6D3D" w:rsidRDefault="00A523C6" w:rsidP="00316CA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Uprava za upravljanje operativnim programima Europske unije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Sektor za pripremu i provedbu projekata Operativnog programa Učinkoviti ljudski potencijali 2014. – 2020. 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371" w:type="dxa"/>
          </w:tcPr>
          <w:p w:rsidR="00A523C6" w:rsidRDefault="00A523C6" w:rsidP="00316CA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Otvoreni privremeni 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Poziv na dostavu projektnih prijedloga</w:t>
            </w:r>
          </w:p>
          <w:p w:rsidR="00A523C6" w:rsidRDefault="00A523C6" w:rsidP="00316CA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„Tematske mreže za društveno-ekonomski razvoj te promicanje </w:t>
            </w:r>
          </w:p>
          <w:p w:rsidR="00A523C6" w:rsidRDefault="00A523C6" w:rsidP="00316CA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socijalnog dijaloga u kontekstu unapređivanja uvjeta rada“</w:t>
            </w:r>
          </w:p>
          <w:p w:rsidR="00A523C6" w:rsidRPr="002C6D3D" w:rsidRDefault="00A523C6" w:rsidP="00316CA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Broj Poziva: UP.0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4.2.1.06</w:t>
            </w:r>
          </w:p>
        </w:tc>
      </w:tr>
    </w:tbl>
    <w:p w:rsidR="00A523C6" w:rsidRDefault="00A523C6" w:rsidP="00A523C6"/>
    <w:p w:rsidR="00A523C6" w:rsidRDefault="00A523C6" w:rsidP="00A523C6"/>
    <w:p w:rsidR="00A523C6" w:rsidRPr="002C6D3D" w:rsidRDefault="00772B04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NADOPUNA </w:t>
      </w:r>
      <w:r w:rsidR="00A523C6" w:rsidRPr="002C6D3D">
        <w:rPr>
          <w:rFonts w:ascii="Calibri" w:eastAsia="Calibri" w:hAnsi="Calibri" w:cs="Times New Roman"/>
          <w:color w:val="000000"/>
          <w:sz w:val="28"/>
          <w:szCs w:val="28"/>
        </w:rPr>
        <w:t>ODGOVOR</w:t>
      </w:r>
      <w:r>
        <w:rPr>
          <w:rFonts w:ascii="Calibri" w:eastAsia="Calibri" w:hAnsi="Calibri" w:cs="Times New Roman"/>
          <w:color w:val="000000"/>
          <w:sz w:val="28"/>
          <w:szCs w:val="28"/>
        </w:rPr>
        <w:t>A</w:t>
      </w:r>
      <w:r w:rsidR="00A523C6" w:rsidRPr="002C6D3D">
        <w:rPr>
          <w:rFonts w:ascii="Calibri" w:eastAsia="Calibri" w:hAnsi="Calibri" w:cs="Times New Roman"/>
          <w:color w:val="000000"/>
          <w:sz w:val="28"/>
          <w:szCs w:val="28"/>
        </w:rPr>
        <w:t xml:space="preserve"> NA PITANJA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2C6D3D">
        <w:rPr>
          <w:rFonts w:ascii="Calibri" w:eastAsia="Calibri" w:hAnsi="Calibri" w:cs="Times New Roman"/>
          <w:color w:val="000000"/>
          <w:sz w:val="24"/>
          <w:szCs w:val="24"/>
        </w:rPr>
        <w:t xml:space="preserve">vezana uz 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otvoreni privremeni </w:t>
      </w:r>
      <w:r w:rsidRPr="002C6D3D">
        <w:rPr>
          <w:rFonts w:ascii="Calibri" w:eastAsia="Calibri" w:hAnsi="Calibri" w:cs="Times New Roman"/>
          <w:color w:val="000000"/>
          <w:sz w:val="24"/>
          <w:szCs w:val="24"/>
        </w:rPr>
        <w:t>Poziv na dostavu projektnih prijedloga</w:t>
      </w: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UP.0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4</w:t>
      </w: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.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2</w:t>
      </w: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.1.0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6</w:t>
      </w: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Tematske mreže za društveno-ekonomski razvoj te 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promicanje socijalnog dijaloga u kontekstu unapređivanja uvjeta rada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24"/>
          <w:szCs w:val="24"/>
        </w:rPr>
      </w:pPr>
      <w:r w:rsidRPr="002C6D3D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Pitanja pristigla na </w:t>
      </w:r>
      <w:proofErr w:type="spellStart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>esf.info</w:t>
      </w:r>
      <w:proofErr w:type="spellEnd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>@</w:t>
      </w:r>
      <w:proofErr w:type="spellStart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>mrms.hr</w:t>
      </w:r>
      <w:proofErr w:type="spellEnd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 xml:space="preserve"> </w:t>
      </w:r>
      <w:r w:rsidRPr="002C6D3D">
        <w:rPr>
          <w:rFonts w:ascii="Calibri" w:eastAsia="Calibri" w:hAnsi="Calibri" w:cs="Times New Roman"/>
          <w:i/>
          <w:iCs/>
          <w:sz w:val="24"/>
          <w:szCs w:val="24"/>
        </w:rPr>
        <w:t xml:space="preserve">od </w:t>
      </w:r>
      <w:r w:rsidR="00C7590B">
        <w:rPr>
          <w:rFonts w:ascii="Calibri" w:eastAsia="Calibri" w:hAnsi="Calibri" w:cs="Times New Roman"/>
          <w:i/>
          <w:iCs/>
          <w:sz w:val="24"/>
          <w:szCs w:val="24"/>
        </w:rPr>
        <w:t>26. srpnja</w:t>
      </w:r>
      <w:r w:rsidRPr="002C6D3D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2C6D3D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do </w:t>
      </w:r>
      <w:r w:rsidR="00C7590B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2. listopada</w:t>
      </w:r>
      <w:r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 2018</w:t>
      </w:r>
      <w:r w:rsidRPr="002C6D3D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.</w:t>
      </w:r>
      <w:r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 godine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2C6D3D">
        <w:rPr>
          <w:rFonts w:ascii="Calibri" w:eastAsia="Calibri" w:hAnsi="Calibri" w:cs="Times New Roman"/>
          <w:color w:val="000000"/>
        </w:rPr>
        <w:t>U interesu jednakog postupanja prema svim prijaviteljima, Ministarstvo rada i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 xml:space="preserve">mirovinskoga sustava </w:t>
      </w: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2C6D3D">
        <w:rPr>
          <w:rFonts w:ascii="Calibri" w:eastAsia="Calibri" w:hAnsi="Calibri" w:cs="Times New Roman"/>
          <w:color w:val="000000"/>
        </w:rPr>
        <w:t>u okviru ovog dokumenta, a čija je svrha pojasniti uvjete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 xml:space="preserve">natječajne dokumentacije, daje mišljenje o </w:t>
      </w: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2C6D3D">
        <w:rPr>
          <w:rFonts w:ascii="Calibri" w:eastAsia="Calibri" w:hAnsi="Calibri" w:cs="Times New Roman"/>
          <w:color w:val="000000"/>
        </w:rPr>
        <w:t>prihvatljivosti određenog prijavitelja,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 xml:space="preserve">projekta ili aktivnosti u okviru dostupnih informacija iz pitanja </w:t>
      </w:r>
    </w:p>
    <w:p w:rsidR="00D60763" w:rsidRPr="00B22D62" w:rsidRDefault="00A523C6" w:rsidP="007E2853">
      <w:pPr>
        <w:spacing w:after="0" w:line="240" w:lineRule="auto"/>
        <w:jc w:val="center"/>
        <w:rPr>
          <w:b/>
          <w:sz w:val="24"/>
        </w:rPr>
      </w:pPr>
      <w:r w:rsidRPr="002C6D3D">
        <w:rPr>
          <w:rFonts w:ascii="Calibri" w:eastAsia="Calibri" w:hAnsi="Calibri" w:cs="Times New Roman"/>
          <w:color w:val="000000"/>
        </w:rPr>
        <w:t>dostavljenih od strane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>potencijalnih prijavitelja.</w:t>
      </w:r>
    </w:p>
    <w:tbl>
      <w:tblPr>
        <w:tblStyle w:val="Reetkatablice"/>
        <w:tblpPr w:leftFromText="180" w:rightFromText="180" w:vertAnchor="text" w:horzAnchor="margin" w:tblpXSpec="center" w:tblpY="261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6663"/>
      </w:tblGrid>
      <w:tr w:rsidR="002B7A93" w:rsidTr="00084D96">
        <w:tc>
          <w:tcPr>
            <w:tcW w:w="534" w:type="dxa"/>
          </w:tcPr>
          <w:p w:rsidR="007E2853" w:rsidRPr="00AF1F5D" w:rsidRDefault="007E2853" w:rsidP="000205FE">
            <w:pPr>
              <w:jc w:val="center"/>
              <w:rPr>
                <w:b/>
              </w:rPr>
            </w:pPr>
            <w:r w:rsidRPr="00AF1F5D">
              <w:rPr>
                <w:b/>
              </w:rPr>
              <w:t>RB.</w:t>
            </w:r>
          </w:p>
        </w:tc>
        <w:tc>
          <w:tcPr>
            <w:tcW w:w="6945" w:type="dxa"/>
          </w:tcPr>
          <w:p w:rsidR="007E2853" w:rsidRPr="00AF1F5D" w:rsidRDefault="007E2853" w:rsidP="000205FE">
            <w:pPr>
              <w:jc w:val="center"/>
              <w:rPr>
                <w:b/>
              </w:rPr>
            </w:pPr>
            <w:r w:rsidRPr="00AF1F5D">
              <w:rPr>
                <w:b/>
              </w:rPr>
              <w:t>PITANJA</w:t>
            </w:r>
          </w:p>
        </w:tc>
        <w:tc>
          <w:tcPr>
            <w:tcW w:w="6663" w:type="dxa"/>
          </w:tcPr>
          <w:p w:rsidR="007E2853" w:rsidRPr="00AF1F5D" w:rsidRDefault="007E2853" w:rsidP="000205FE">
            <w:pPr>
              <w:jc w:val="center"/>
              <w:rPr>
                <w:b/>
              </w:rPr>
            </w:pPr>
            <w:r w:rsidRPr="00AF1F5D">
              <w:rPr>
                <w:b/>
              </w:rPr>
              <w:t>ODGOVOR</w:t>
            </w:r>
            <w:r w:rsidR="00BC51D8" w:rsidRPr="00AF1F5D">
              <w:rPr>
                <w:b/>
              </w:rPr>
              <w:t>I</w:t>
            </w:r>
          </w:p>
        </w:tc>
      </w:tr>
      <w:tr w:rsidR="007E2853" w:rsidTr="00084D96">
        <w:trPr>
          <w:trHeight w:val="277"/>
        </w:trPr>
        <w:tc>
          <w:tcPr>
            <w:tcW w:w="534" w:type="dxa"/>
          </w:tcPr>
          <w:p w:rsidR="007E2853" w:rsidRPr="00AF1F5D" w:rsidRDefault="007E2853" w:rsidP="000205FE">
            <w:pPr>
              <w:jc w:val="center"/>
            </w:pPr>
          </w:p>
        </w:tc>
        <w:tc>
          <w:tcPr>
            <w:tcW w:w="13608" w:type="dxa"/>
            <w:gridSpan w:val="2"/>
          </w:tcPr>
          <w:p w:rsidR="007E2853" w:rsidRPr="00AF1F5D" w:rsidRDefault="007E2853" w:rsidP="004C718F">
            <w:pPr>
              <w:jc w:val="center"/>
              <w:rPr>
                <w:i/>
              </w:rPr>
            </w:pPr>
            <w:r w:rsidRPr="00AF1F5D">
              <w:rPr>
                <w:b/>
                <w:i/>
              </w:rPr>
              <w:t>KOMPONENTA 1</w:t>
            </w:r>
          </w:p>
        </w:tc>
      </w:tr>
      <w:tr w:rsidR="00161309" w:rsidTr="00084D96">
        <w:tc>
          <w:tcPr>
            <w:tcW w:w="534" w:type="dxa"/>
          </w:tcPr>
          <w:p w:rsidR="00161309" w:rsidRDefault="00161309" w:rsidP="00161309">
            <w:pPr>
              <w:jc w:val="center"/>
            </w:pPr>
            <w:r>
              <w:t>9.</w:t>
            </w:r>
          </w:p>
        </w:tc>
        <w:tc>
          <w:tcPr>
            <w:tcW w:w="6945" w:type="dxa"/>
          </w:tcPr>
          <w:p w:rsidR="00316CA5" w:rsidRPr="00967969" w:rsidRDefault="00316CA5" w:rsidP="00967969">
            <w:pPr>
              <w:jc w:val="both"/>
            </w:pPr>
            <w:r w:rsidRPr="00967969">
              <w:t>9.1 U Uputama za prijavitelje se navodi: „</w:t>
            </w:r>
            <w:r w:rsidRPr="00967969">
              <w:rPr>
                <w:i/>
                <w:iCs/>
              </w:rPr>
              <w:t>Ispunjavanje uvjeta prihvatljivosti prijavitelja i partnera navedenih u točkama 2.2.1 odnosno 2.2.2 Nacionalna zaklada za razvoj civilnoga društva će provjeravati uvidom u odgovarajuću bazu podataka, sukladno navedenim izvorima provjere</w:t>
            </w:r>
            <w:r w:rsidRPr="00967969">
              <w:rPr>
                <w:iCs/>
              </w:rPr>
              <w:t>“</w:t>
            </w:r>
            <w:r w:rsidRPr="00967969">
              <w:rPr>
                <w:i/>
                <w:iCs/>
              </w:rPr>
              <w:t>,</w:t>
            </w:r>
            <w:r w:rsidRPr="00967969">
              <w:t xml:space="preserve"> dok se za npr. znanstvene organizacije traži preslika izvatka kao dio dokumentacije. Molimo pojašnjenje za koga od prihvatljivih prijavitelja/partnera (udruge, zaklade, pravne osobe vjerskih zajednica, sindikati, udruge poslodavaca, JLS, javne ustanove, zadruge, centri za socijalnu skrb) se radi provjera od strane Posredničkog tijela, a za koje se mora slati odgovarajući izvadak iz registra/upisnika? Također, tko od navedenih i u kojoj formi prilaže dokaz o transparentnom financijskom poslovanju?</w:t>
            </w:r>
          </w:p>
          <w:p w:rsidR="00161309" w:rsidRPr="00967969" w:rsidRDefault="00161309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  <w:p w:rsidR="00316CA5" w:rsidRDefault="00316CA5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967969" w:rsidRDefault="00967969" w:rsidP="00967969">
            <w:pPr>
              <w:jc w:val="both"/>
            </w:pPr>
          </w:p>
          <w:p w:rsidR="00316CA5" w:rsidRPr="00967969" w:rsidRDefault="00316CA5" w:rsidP="00967969">
            <w:pPr>
              <w:jc w:val="both"/>
            </w:pPr>
          </w:p>
        </w:tc>
        <w:tc>
          <w:tcPr>
            <w:tcW w:w="6663" w:type="dxa"/>
          </w:tcPr>
          <w:p w:rsidR="00316CA5" w:rsidRPr="00B720C2" w:rsidRDefault="00316CA5" w:rsidP="00B720C2">
            <w:pPr>
              <w:jc w:val="both"/>
            </w:pPr>
            <w:r w:rsidRPr="00B720C2">
              <w:lastRenderedPageBreak/>
              <w:t>9.1 U nastavku iznosimo detaljan popis zatraženog pojašnjenja:</w:t>
            </w:r>
          </w:p>
          <w:p w:rsidR="00316CA5" w:rsidRPr="00B720C2" w:rsidRDefault="00316CA5" w:rsidP="00B720C2">
            <w:pPr>
              <w:jc w:val="both"/>
            </w:pPr>
          </w:p>
          <w:p w:rsidR="00316CA5" w:rsidRPr="00B720C2" w:rsidRDefault="00316CA5" w:rsidP="00B720C2">
            <w:pPr>
              <w:jc w:val="both"/>
              <w:rPr>
                <w:b/>
                <w:u w:val="single"/>
              </w:rPr>
            </w:pPr>
            <w:r w:rsidRPr="00B720C2">
              <w:rPr>
                <w:b/>
                <w:u w:val="single"/>
              </w:rPr>
              <w:t>PROVJERA PRAVNE OSOBNOSTI TE UVJETA REGISTRACIJE:</w:t>
            </w:r>
          </w:p>
          <w:p w:rsidR="00316CA5" w:rsidRPr="00B720C2" w:rsidRDefault="00316CA5" w:rsidP="00B720C2">
            <w:pPr>
              <w:jc w:val="both"/>
              <w:rPr>
                <w:b/>
                <w:u w:val="single"/>
              </w:rPr>
            </w:pPr>
          </w:p>
          <w:p w:rsidR="00316CA5" w:rsidRPr="00B720C2" w:rsidRDefault="00316CA5" w:rsidP="00B720C2">
            <w:pPr>
              <w:jc w:val="both"/>
            </w:pPr>
            <w:r w:rsidRPr="00B720C2">
              <w:t xml:space="preserve">Provjera od strane PT2 vrši se </w:t>
            </w:r>
            <w:r w:rsidRPr="00B720C2">
              <w:rPr>
                <w:u w:val="single"/>
              </w:rPr>
              <w:t>uvidom u odgovarajući registar</w:t>
            </w:r>
            <w:r w:rsidRPr="00B720C2">
              <w:t xml:space="preserve"> za sljedeće pravne osobe:</w:t>
            </w:r>
          </w:p>
          <w:p w:rsidR="00316CA5" w:rsidRPr="00B720C2" w:rsidRDefault="00316CA5" w:rsidP="00B720C2">
            <w:pPr>
              <w:jc w:val="both"/>
            </w:pPr>
          </w:p>
          <w:p w:rsidR="00316CA5" w:rsidRPr="00B720C2" w:rsidRDefault="00316CA5" w:rsidP="00B720C2">
            <w:pPr>
              <w:jc w:val="both"/>
            </w:pPr>
            <w:r w:rsidRPr="00B720C2">
              <w:rPr>
                <w:b/>
              </w:rPr>
              <w:t xml:space="preserve">Udruge </w:t>
            </w:r>
            <w:r w:rsidRPr="00B720C2">
              <w:t xml:space="preserve">– Uvidom u </w:t>
            </w:r>
            <w:r w:rsidRPr="00B720C2">
              <w:rPr>
                <w:rFonts w:eastAsia="Droid Sans Fallback" w:cstheme="minorHAnsi"/>
              </w:rPr>
              <w:t>Registar udruga – dostupan na poveznici:</w:t>
            </w:r>
          </w:p>
          <w:p w:rsidR="00316CA5" w:rsidRPr="00B720C2" w:rsidRDefault="0089788F" w:rsidP="00B720C2">
            <w:pPr>
              <w:jc w:val="both"/>
              <w:rPr>
                <w:rStyle w:val="Hiperveza"/>
                <w:rFonts w:cstheme="minorHAnsi"/>
              </w:rPr>
            </w:pPr>
            <w:hyperlink r:id="rId8" w:anchor="!udruge" w:history="1">
              <w:r w:rsidR="00316CA5" w:rsidRPr="00B720C2">
                <w:rPr>
                  <w:rStyle w:val="Hiperveza"/>
                  <w:rFonts w:cstheme="minorHAnsi"/>
                </w:rPr>
                <w:t>https://registri.uprava.hr/#!udruge</w:t>
              </w:r>
            </w:hyperlink>
          </w:p>
          <w:p w:rsidR="00316CA5" w:rsidRPr="00B720C2" w:rsidRDefault="00316CA5" w:rsidP="00B720C2">
            <w:pPr>
              <w:jc w:val="both"/>
              <w:rPr>
                <w:rStyle w:val="Hiperveza"/>
                <w:color w:val="auto"/>
                <w:u w:val="none"/>
              </w:rPr>
            </w:pPr>
          </w:p>
          <w:p w:rsidR="00316CA5" w:rsidRPr="00B720C2" w:rsidRDefault="00316CA5" w:rsidP="00B720C2">
            <w:pPr>
              <w:jc w:val="both"/>
              <w:rPr>
                <w:rFonts w:eastAsia="Droid Sans Fallback" w:cstheme="minorHAnsi"/>
              </w:rPr>
            </w:pPr>
            <w:r w:rsidRPr="00B720C2">
              <w:rPr>
                <w:rStyle w:val="Hiperveza"/>
                <w:b/>
                <w:color w:val="auto"/>
                <w:u w:val="none"/>
              </w:rPr>
              <w:t xml:space="preserve">Jedinice lokalne i područne (regionalne) samouprave – </w:t>
            </w:r>
            <w:r w:rsidRPr="00B720C2">
              <w:rPr>
                <w:rStyle w:val="Hiperveza"/>
                <w:color w:val="auto"/>
                <w:u w:val="none"/>
              </w:rPr>
              <w:t xml:space="preserve">Uvidom u </w:t>
            </w:r>
            <w:r w:rsidRPr="00B720C2">
              <w:rPr>
                <w:rFonts w:eastAsia="Droid Sans Fallback" w:cstheme="minorHAnsi"/>
              </w:rPr>
              <w:t>Popis županija, gradova i općina koje se vodi pri Ministarstvu uprave - dostupan na poveznici:</w:t>
            </w:r>
          </w:p>
          <w:p w:rsidR="00316CA5" w:rsidRPr="00B720C2" w:rsidRDefault="0089788F" w:rsidP="00B720C2">
            <w:pPr>
              <w:jc w:val="both"/>
              <w:rPr>
                <w:rStyle w:val="Hiperveza"/>
                <w:rFonts w:cstheme="minorHAnsi"/>
              </w:rPr>
            </w:pPr>
            <w:hyperlink r:id="rId9" w:history="1">
              <w:r w:rsidR="00316CA5" w:rsidRPr="00B720C2">
                <w:rPr>
                  <w:rStyle w:val="Hiperveza"/>
                  <w:rFonts w:cstheme="minorHAnsi"/>
                </w:rPr>
                <w:t>https://data.gov.hr/dataset/popis-zupanija-gradova-i-opcina</w:t>
              </w:r>
            </w:hyperlink>
          </w:p>
          <w:p w:rsidR="00316CA5" w:rsidRPr="00B720C2" w:rsidRDefault="00316CA5" w:rsidP="00B720C2">
            <w:pPr>
              <w:jc w:val="both"/>
              <w:rPr>
                <w:rStyle w:val="Hiperveza"/>
                <w:b/>
                <w:color w:val="auto"/>
                <w:u w:val="none"/>
              </w:rPr>
            </w:pPr>
          </w:p>
          <w:p w:rsidR="00316CA5" w:rsidRPr="00B720C2" w:rsidRDefault="00316CA5" w:rsidP="00B720C2">
            <w:pPr>
              <w:jc w:val="both"/>
              <w:rPr>
                <w:rFonts w:eastAsia="Droid Sans Fallback" w:cstheme="minorHAnsi"/>
              </w:rPr>
            </w:pPr>
            <w:r w:rsidRPr="00B720C2">
              <w:rPr>
                <w:rFonts w:eastAsia="Droid Sans Fallback" w:cstheme="minorHAnsi"/>
                <w:b/>
              </w:rPr>
              <w:lastRenderedPageBreak/>
              <w:t>Hrvatski zavod za zapošljavanje</w:t>
            </w:r>
            <w:r w:rsidRPr="00B720C2">
              <w:rPr>
                <w:rFonts w:eastAsia="Droid Sans Fallback" w:cstheme="minorHAnsi"/>
              </w:rPr>
              <w:t xml:space="preserve">  (uključujući područne urede), </w:t>
            </w:r>
            <w:r w:rsidRPr="00B720C2">
              <w:rPr>
                <w:rFonts w:eastAsia="Droid Sans Fallback" w:cstheme="minorHAnsi"/>
                <w:b/>
              </w:rPr>
              <w:t>Centre za socijalnu skrb</w:t>
            </w:r>
            <w:r w:rsidRPr="00B720C2">
              <w:rPr>
                <w:rFonts w:eastAsia="Droid Sans Fallback" w:cstheme="minorHAnsi"/>
              </w:rPr>
              <w:t xml:space="preserve">, </w:t>
            </w:r>
            <w:r w:rsidRPr="00B720C2">
              <w:rPr>
                <w:rFonts w:eastAsia="Droid Sans Fallback" w:cstheme="minorHAnsi"/>
                <w:b/>
              </w:rPr>
              <w:t>Zadruge</w:t>
            </w:r>
            <w:r w:rsidRPr="00B720C2">
              <w:rPr>
                <w:rFonts w:eastAsia="Droid Sans Fallback" w:cstheme="minorHAnsi"/>
              </w:rPr>
              <w:t xml:space="preserve">  te </w:t>
            </w:r>
            <w:r w:rsidRPr="00B720C2">
              <w:rPr>
                <w:rFonts w:eastAsia="Droid Sans Fallback" w:cstheme="minorHAnsi"/>
                <w:b/>
              </w:rPr>
              <w:t>Javne ustanove</w:t>
            </w:r>
            <w:r w:rsidRPr="00B720C2">
              <w:rPr>
                <w:rFonts w:eastAsia="Droid Sans Fallback" w:cstheme="minorHAnsi"/>
              </w:rPr>
              <w:t xml:space="preserve"> – Uvidom u Sudski registar  - dostupan na poveznici:</w:t>
            </w:r>
          </w:p>
          <w:p w:rsidR="00316CA5" w:rsidRPr="00B720C2" w:rsidRDefault="0089788F" w:rsidP="00B720C2">
            <w:pPr>
              <w:jc w:val="both"/>
              <w:rPr>
                <w:rStyle w:val="Hiperveza"/>
                <w:rFonts w:eastAsia="Droid Sans Fallback" w:cstheme="minorHAnsi"/>
                <w:color w:val="auto"/>
                <w:u w:val="none"/>
              </w:rPr>
            </w:pPr>
            <w:hyperlink r:id="rId10" w:history="1">
              <w:r w:rsidR="00316CA5" w:rsidRPr="00B720C2">
                <w:rPr>
                  <w:rStyle w:val="Hiperveza"/>
                  <w:rFonts w:cstheme="minorHAnsi"/>
                </w:rPr>
                <w:t>https://sudreg.pravosudje.hr/registar/f?p=150:1</w:t>
              </w:r>
            </w:hyperlink>
          </w:p>
          <w:p w:rsidR="00316CA5" w:rsidRPr="00B720C2" w:rsidRDefault="00316CA5" w:rsidP="00B720C2">
            <w:pPr>
              <w:jc w:val="both"/>
              <w:rPr>
                <w:rStyle w:val="Hiperveza"/>
                <w:color w:val="auto"/>
                <w:u w:val="none"/>
              </w:rPr>
            </w:pPr>
            <w:r w:rsidRPr="00B720C2">
              <w:rPr>
                <w:rStyle w:val="Hiperveza"/>
                <w:color w:val="auto"/>
                <w:u w:val="none"/>
              </w:rPr>
              <w:t>Za zadruge kao partnere navodimo kako iste ne mogu sudjelovati u proračunu.</w:t>
            </w:r>
          </w:p>
          <w:p w:rsidR="00316CA5" w:rsidRPr="00B720C2" w:rsidRDefault="00316CA5" w:rsidP="00B720C2">
            <w:pPr>
              <w:jc w:val="both"/>
              <w:rPr>
                <w:rStyle w:val="Hiperveza"/>
                <w:color w:val="auto"/>
                <w:u w:val="none"/>
              </w:rPr>
            </w:pPr>
          </w:p>
          <w:p w:rsidR="00316CA5" w:rsidRPr="00B720C2" w:rsidRDefault="00316CA5" w:rsidP="00B720C2">
            <w:pPr>
              <w:suppressAutoHyphens/>
              <w:jc w:val="both"/>
              <w:rPr>
                <w:rFonts w:eastAsia="Droid Sans Fallback" w:cstheme="minorHAnsi"/>
              </w:rPr>
            </w:pPr>
            <w:r w:rsidRPr="00B720C2">
              <w:rPr>
                <w:rFonts w:eastAsia="Droid Sans Fallback" w:cstheme="minorHAnsi"/>
                <w:b/>
              </w:rPr>
              <w:t xml:space="preserve">Zaklade – </w:t>
            </w:r>
            <w:r w:rsidRPr="00B720C2">
              <w:rPr>
                <w:rFonts w:eastAsia="Droid Sans Fallback" w:cstheme="minorHAnsi"/>
              </w:rPr>
              <w:t xml:space="preserve">Uvidom u Zakladnu knjigu </w:t>
            </w:r>
          </w:p>
          <w:p w:rsidR="00316CA5" w:rsidRPr="00B720C2" w:rsidRDefault="00316CA5" w:rsidP="00B720C2">
            <w:pPr>
              <w:suppressAutoHyphens/>
              <w:jc w:val="both"/>
              <w:rPr>
                <w:rFonts w:eastAsia="Droid Sans Fallback" w:cstheme="minorHAnsi"/>
              </w:rPr>
            </w:pPr>
            <w:r w:rsidRPr="00B720C2">
              <w:rPr>
                <w:rFonts w:eastAsia="Droid Sans Fallback" w:cstheme="minorHAnsi"/>
              </w:rPr>
              <w:t>dostupan na poveznici:</w:t>
            </w:r>
          </w:p>
          <w:p w:rsidR="00316CA5" w:rsidRPr="00B720C2" w:rsidRDefault="0089788F" w:rsidP="00B720C2">
            <w:pPr>
              <w:suppressAutoHyphens/>
              <w:jc w:val="both"/>
              <w:rPr>
                <w:rStyle w:val="Hiperveza"/>
                <w:rFonts w:eastAsia="Droid Sans Fallback" w:cstheme="minorHAnsi"/>
              </w:rPr>
            </w:pPr>
            <w:hyperlink r:id="rId11" w:anchor="!zaklade" w:history="1">
              <w:r w:rsidR="00316CA5" w:rsidRPr="00B720C2">
                <w:rPr>
                  <w:rStyle w:val="Hiperveza"/>
                  <w:rFonts w:eastAsia="Droid Sans Fallback" w:cstheme="minorHAnsi"/>
                </w:rPr>
                <w:t>https://registri.uprava.hr/#!zaklade</w:t>
              </w:r>
            </w:hyperlink>
          </w:p>
          <w:p w:rsidR="00316CA5" w:rsidRPr="00B720C2" w:rsidRDefault="00316CA5" w:rsidP="00B720C2">
            <w:pPr>
              <w:suppressAutoHyphens/>
              <w:jc w:val="both"/>
              <w:rPr>
                <w:rFonts w:eastAsia="Droid Sans Fallback" w:cstheme="minorHAnsi"/>
              </w:rPr>
            </w:pPr>
          </w:p>
          <w:p w:rsidR="00316CA5" w:rsidRPr="00B720C2" w:rsidRDefault="00316CA5" w:rsidP="00B720C2">
            <w:pPr>
              <w:suppressAutoHyphens/>
              <w:jc w:val="both"/>
              <w:rPr>
                <w:rFonts w:cstheme="minorHAnsi"/>
              </w:rPr>
            </w:pPr>
            <w:r w:rsidRPr="00B720C2">
              <w:rPr>
                <w:rFonts w:cstheme="minorHAnsi"/>
                <w:b/>
              </w:rPr>
              <w:t>Strane udruge registrirane u RH</w:t>
            </w:r>
            <w:r w:rsidRPr="00B720C2">
              <w:rPr>
                <w:rFonts w:cstheme="minorHAnsi"/>
              </w:rPr>
              <w:t xml:space="preserve"> </w:t>
            </w:r>
            <w:r w:rsidRPr="00B720C2">
              <w:rPr>
                <w:rFonts w:eastAsia="Droid Sans Fallback" w:cstheme="minorHAnsi"/>
              </w:rPr>
              <w:t>– Uvidom u Registar stranih udruga – dostupan na poveznici:</w:t>
            </w:r>
          </w:p>
          <w:p w:rsidR="00316CA5" w:rsidRPr="00B720C2" w:rsidRDefault="0089788F" w:rsidP="00B720C2">
            <w:pPr>
              <w:suppressAutoHyphens/>
              <w:jc w:val="both"/>
              <w:rPr>
                <w:rStyle w:val="Hiperveza"/>
                <w:rFonts w:cstheme="minorHAnsi"/>
              </w:rPr>
            </w:pPr>
            <w:hyperlink r:id="rId12" w:anchor="!strane-udruge" w:history="1">
              <w:r w:rsidR="00316CA5" w:rsidRPr="00B720C2">
                <w:rPr>
                  <w:rStyle w:val="Hiperveza"/>
                  <w:rFonts w:cstheme="minorHAnsi"/>
                </w:rPr>
                <w:t>https://registri.uprava.hr/#!strane-udruge</w:t>
              </w:r>
            </w:hyperlink>
          </w:p>
          <w:p w:rsidR="00316CA5" w:rsidRPr="00B720C2" w:rsidRDefault="00316CA5" w:rsidP="00B720C2">
            <w:pPr>
              <w:suppressAutoHyphens/>
              <w:jc w:val="both"/>
              <w:rPr>
                <w:rFonts w:cstheme="minorHAnsi"/>
              </w:rPr>
            </w:pPr>
          </w:p>
          <w:p w:rsidR="00316CA5" w:rsidRPr="00B720C2" w:rsidRDefault="00316CA5" w:rsidP="00B720C2">
            <w:pPr>
              <w:suppressAutoHyphens/>
              <w:jc w:val="both"/>
              <w:rPr>
                <w:rFonts w:cstheme="minorHAnsi"/>
              </w:rPr>
            </w:pPr>
            <w:r w:rsidRPr="00B720C2">
              <w:rPr>
                <w:rFonts w:cstheme="minorHAnsi"/>
                <w:b/>
              </w:rPr>
              <w:t>Pravne osobe vjerske zajednice</w:t>
            </w:r>
            <w:r w:rsidRPr="00B720C2">
              <w:rPr>
                <w:rFonts w:cstheme="minorHAnsi"/>
              </w:rPr>
              <w:t xml:space="preserve"> – Uvidom u Evidenciju pravnih osoba Katoličke crkve u RH – dostupnu na poveznici:</w:t>
            </w:r>
          </w:p>
          <w:p w:rsidR="00316CA5" w:rsidRPr="00B720C2" w:rsidRDefault="0089788F" w:rsidP="00B720C2">
            <w:pPr>
              <w:suppressAutoHyphens/>
              <w:jc w:val="both"/>
              <w:rPr>
                <w:rFonts w:cstheme="minorHAnsi"/>
              </w:rPr>
            </w:pPr>
            <w:hyperlink r:id="rId13" w:anchor="!pravneOsobeKC" w:history="1">
              <w:r w:rsidR="00316CA5" w:rsidRPr="00B720C2">
                <w:rPr>
                  <w:rStyle w:val="Hiperveza"/>
                  <w:rFonts w:cstheme="minorHAnsi"/>
                </w:rPr>
                <w:t>https://registri.uprava.hr/#!pravneOsobeKC</w:t>
              </w:r>
            </w:hyperlink>
            <w:r w:rsidR="00316CA5" w:rsidRPr="00B720C2">
              <w:rPr>
                <w:rStyle w:val="Hiperveza"/>
                <w:rFonts w:cstheme="minorHAnsi"/>
                <w:color w:val="auto"/>
                <w:u w:val="none"/>
              </w:rPr>
              <w:t xml:space="preserve">, te Uvidom u </w:t>
            </w:r>
            <w:r w:rsidR="00316CA5" w:rsidRPr="00B720C2">
              <w:t xml:space="preserve"> </w:t>
            </w:r>
            <w:r w:rsidR="00316CA5" w:rsidRPr="00B720C2">
              <w:rPr>
                <w:rFonts w:cstheme="minorHAnsi"/>
              </w:rPr>
              <w:t>Evidenciju vjerskih zajednica u RH – dostupnu na poveznici:</w:t>
            </w:r>
          </w:p>
          <w:p w:rsidR="00316CA5" w:rsidRPr="00B720C2" w:rsidRDefault="0089788F" w:rsidP="00B720C2">
            <w:pPr>
              <w:suppressAutoHyphens/>
              <w:jc w:val="both"/>
              <w:rPr>
                <w:rFonts w:cstheme="minorHAnsi"/>
              </w:rPr>
            </w:pPr>
            <w:hyperlink r:id="rId14" w:anchor="!vjerske-zajednice" w:history="1">
              <w:r w:rsidR="00316CA5" w:rsidRPr="00B720C2">
                <w:rPr>
                  <w:rStyle w:val="Hiperveza"/>
                  <w:rFonts w:cstheme="minorHAnsi"/>
                </w:rPr>
                <w:t>https://registri.uprava.hr/#!vjerske-zajednice</w:t>
              </w:r>
            </w:hyperlink>
          </w:p>
          <w:p w:rsidR="00316CA5" w:rsidRPr="00B720C2" w:rsidRDefault="00316CA5" w:rsidP="00B720C2">
            <w:pPr>
              <w:jc w:val="both"/>
            </w:pPr>
          </w:p>
          <w:p w:rsidR="00316CA5" w:rsidRPr="00B720C2" w:rsidRDefault="00316CA5" w:rsidP="00B720C2">
            <w:pPr>
              <w:jc w:val="both"/>
              <w:rPr>
                <w:rFonts w:cstheme="minorHAnsi"/>
              </w:rPr>
            </w:pPr>
            <w:r w:rsidRPr="00B720C2">
              <w:rPr>
                <w:rFonts w:eastAsiaTheme="minorEastAsia" w:cs="Times New Roman"/>
                <w:color w:val="000000"/>
              </w:rPr>
              <w:t>R</w:t>
            </w:r>
            <w:r w:rsidRPr="00B720C2">
              <w:rPr>
                <w:rFonts w:eastAsiaTheme="minorEastAsia" w:cs="Times New Roman"/>
                <w:b/>
                <w:color w:val="000000"/>
              </w:rPr>
              <w:t>azvojne agencije</w:t>
            </w:r>
            <w:r w:rsidRPr="00B720C2">
              <w:rPr>
                <w:rFonts w:eastAsiaTheme="minorEastAsia" w:cs="Times New Roman"/>
                <w:color w:val="000000"/>
              </w:rPr>
              <w:t xml:space="preserve"> kojima su osnivači  jedinice lokalne i područne (regionalne) samouprave – Uvidom u Jedinstveni registar poduzetničke infrastrukture – </w:t>
            </w:r>
            <w:r w:rsidRPr="00B720C2">
              <w:rPr>
                <w:rFonts w:cstheme="minorHAnsi"/>
              </w:rPr>
              <w:t>dostupan na poveznici:</w:t>
            </w:r>
          </w:p>
          <w:p w:rsidR="00316CA5" w:rsidRPr="00B720C2" w:rsidRDefault="0089788F" w:rsidP="00B720C2">
            <w:pPr>
              <w:jc w:val="both"/>
              <w:rPr>
                <w:rFonts w:eastAsiaTheme="minorEastAsia" w:cs="Times New Roman"/>
                <w:color w:val="000000"/>
              </w:rPr>
            </w:pPr>
            <w:hyperlink r:id="rId15" w:history="1">
              <w:r w:rsidR="00316CA5" w:rsidRPr="00B720C2">
                <w:rPr>
                  <w:rStyle w:val="Hiperveza"/>
                  <w:rFonts w:eastAsiaTheme="minorEastAsia" w:cs="Times New Roman"/>
                </w:rPr>
                <w:t>http://reg.mingo.hr/pi/public/#</w:t>
              </w:r>
            </w:hyperlink>
          </w:p>
          <w:p w:rsidR="00316CA5" w:rsidRPr="00B720C2" w:rsidRDefault="00316CA5" w:rsidP="00B720C2">
            <w:pPr>
              <w:jc w:val="both"/>
            </w:pPr>
          </w:p>
          <w:p w:rsidR="00316CA5" w:rsidRPr="00B720C2" w:rsidRDefault="00316CA5" w:rsidP="00B720C2">
            <w:pPr>
              <w:jc w:val="both"/>
            </w:pPr>
            <w:r w:rsidRPr="00B720C2">
              <w:t xml:space="preserve">Za sljedeće pravne osobe prijavitelj je, kao obvezujući i sastavni dio dokumentacije projektnog prijedloga </w:t>
            </w:r>
            <w:r w:rsidRPr="00B720C2">
              <w:rPr>
                <w:u w:val="single"/>
              </w:rPr>
              <w:t>obvezan dostaviti sljedeći dokumentaciju</w:t>
            </w:r>
            <w:r w:rsidRPr="00B720C2">
              <w:t>:</w:t>
            </w:r>
          </w:p>
          <w:p w:rsidR="00316CA5" w:rsidRPr="00B720C2" w:rsidRDefault="00316CA5" w:rsidP="00B720C2">
            <w:pPr>
              <w:jc w:val="both"/>
            </w:pP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</w:rPr>
            </w:pPr>
            <w:r w:rsidRPr="00B720C2">
              <w:rPr>
                <w:rFonts w:eastAsiaTheme="minorEastAsia" w:cs="Times New Roman"/>
              </w:rPr>
              <w:t xml:space="preserve">Za </w:t>
            </w:r>
            <w:r w:rsidRPr="00B720C2">
              <w:rPr>
                <w:rFonts w:eastAsiaTheme="minorEastAsia" w:cs="Times New Roman"/>
                <w:b/>
              </w:rPr>
              <w:t>sindikat, udrugu sindikata, udrugu poslodavaca</w:t>
            </w:r>
            <w:r w:rsidRPr="00B720C2">
              <w:rPr>
                <w:rFonts w:eastAsiaTheme="minorEastAsia" w:cs="Times New Roman"/>
              </w:rPr>
              <w:t xml:space="preserve"> i /ili </w:t>
            </w:r>
            <w:r w:rsidRPr="00B720C2">
              <w:rPr>
                <w:rFonts w:eastAsiaTheme="minorEastAsia" w:cs="Times New Roman"/>
                <w:b/>
              </w:rPr>
              <w:t>udrugu poslodavaca više razine</w:t>
            </w:r>
            <w:r w:rsidRPr="00B720C2">
              <w:rPr>
                <w:rFonts w:eastAsiaTheme="minorEastAsia" w:cs="Times New Roman"/>
              </w:rPr>
              <w:t xml:space="preserve">: 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2"/>
              </w:numPr>
              <w:ind w:left="340" w:hanging="283"/>
              <w:jc w:val="both"/>
              <w:rPr>
                <w:rFonts w:eastAsiaTheme="minorEastAsia" w:cs="Times New Roman"/>
              </w:rPr>
            </w:pPr>
            <w:r w:rsidRPr="00B720C2">
              <w:rPr>
                <w:rFonts w:eastAsiaTheme="minorEastAsia" w:cs="Times New Roman"/>
              </w:rPr>
              <w:t>presliku Rješenja o upisu u Registar ili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2"/>
              </w:numPr>
              <w:ind w:left="340" w:hanging="283"/>
              <w:jc w:val="both"/>
              <w:rPr>
                <w:rFonts w:eastAsiaTheme="minorEastAsia" w:cs="Times New Roman"/>
              </w:rPr>
            </w:pPr>
            <w:r w:rsidRPr="00B720C2">
              <w:rPr>
                <w:rFonts w:eastAsiaTheme="minorEastAsia" w:cs="Times New Roman"/>
              </w:rPr>
              <w:lastRenderedPageBreak/>
              <w:t xml:space="preserve">presliku </w:t>
            </w:r>
            <w:r w:rsidRPr="00B720C2">
              <w:rPr>
                <w:rFonts w:eastAsiaTheme="minorEastAsia" w:cs="Times New Roman"/>
                <w:color w:val="000000"/>
              </w:rPr>
              <w:t>Izvatka iz Registra</w:t>
            </w:r>
          </w:p>
          <w:p w:rsidR="00316CA5" w:rsidRPr="00B720C2" w:rsidRDefault="00316CA5" w:rsidP="00B720C2">
            <w:pPr>
              <w:ind w:left="57"/>
              <w:jc w:val="both"/>
              <w:rPr>
                <w:rFonts w:eastAsiaTheme="minorEastAsia" w:cs="Times New Roman"/>
                <w:color w:val="000000"/>
              </w:rPr>
            </w:pPr>
            <w:r w:rsidRPr="00B720C2">
              <w:rPr>
                <w:rFonts w:eastAsiaTheme="minorEastAsia" w:cs="Times New Roman"/>
                <w:color w:val="000000"/>
              </w:rPr>
              <w:t>sindikata odnosno udruga poslodavaca koji se vodi pri Ministarstvu rada i mirovinskoga sustava ili u uredu državne uprave u županiji.</w:t>
            </w: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  <w:color w:val="000000"/>
              </w:rPr>
            </w:pP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  <w:color w:val="000000"/>
              </w:rPr>
            </w:pPr>
            <w:r w:rsidRPr="00B720C2">
              <w:rPr>
                <w:rFonts w:eastAsiaTheme="minorEastAsia" w:cs="Times New Roman"/>
                <w:b/>
                <w:color w:val="000000"/>
              </w:rPr>
              <w:t>Za znanstvene organizacije</w:t>
            </w:r>
            <w:r w:rsidRPr="00B720C2">
              <w:rPr>
                <w:rFonts w:eastAsiaTheme="minorEastAsia" w:cs="Times New Roman"/>
                <w:color w:val="000000"/>
              </w:rPr>
              <w:t>: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2"/>
              </w:numPr>
              <w:ind w:left="340" w:hanging="283"/>
              <w:jc w:val="both"/>
              <w:rPr>
                <w:rFonts w:eastAsiaTheme="minorEastAsia" w:cs="Times New Roman"/>
              </w:rPr>
            </w:pPr>
            <w:r w:rsidRPr="00B720C2">
              <w:rPr>
                <w:rFonts w:eastAsiaTheme="minorEastAsia" w:cs="Times New Roman"/>
              </w:rPr>
              <w:t xml:space="preserve">presliku </w:t>
            </w:r>
            <w:r w:rsidRPr="00B720C2">
              <w:rPr>
                <w:rFonts w:eastAsiaTheme="minorEastAsia" w:cs="Times New Roman"/>
                <w:color w:val="000000"/>
              </w:rPr>
              <w:t>Izvatka iz Registra Upisnika znanstvenih organizacija koji vodi Ministarstvo znanosti i obrazovanja.</w:t>
            </w: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  <w:color w:val="000000"/>
              </w:rPr>
            </w:pP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  <w:b/>
                <w:color w:val="000000"/>
              </w:rPr>
            </w:pPr>
            <w:r w:rsidRPr="00B720C2">
              <w:rPr>
                <w:rFonts w:eastAsiaTheme="minorEastAsia" w:cs="Times New Roman"/>
                <w:color w:val="000000"/>
              </w:rPr>
              <w:t>Za j</w:t>
            </w:r>
            <w:r w:rsidRPr="00B720C2">
              <w:rPr>
                <w:rFonts w:eastAsiaTheme="minorEastAsia" w:cs="Times New Roman"/>
                <w:b/>
                <w:color w:val="000000"/>
              </w:rPr>
              <w:t>avna visoka učilišta: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2"/>
              </w:numPr>
              <w:ind w:left="340" w:hanging="283"/>
              <w:jc w:val="both"/>
              <w:rPr>
                <w:rFonts w:eastAsiaTheme="minorEastAsia" w:cs="Times New Roman"/>
              </w:rPr>
            </w:pPr>
            <w:r w:rsidRPr="00B720C2">
              <w:rPr>
                <w:rFonts w:eastAsiaTheme="minorEastAsia" w:cs="Times New Roman"/>
              </w:rPr>
              <w:t xml:space="preserve">presliku </w:t>
            </w:r>
            <w:r w:rsidRPr="00B720C2">
              <w:rPr>
                <w:rFonts w:eastAsiaTheme="minorEastAsia" w:cs="Times New Roman"/>
                <w:color w:val="000000"/>
              </w:rPr>
              <w:t>Izvatka iz Registra Upisnika visokih učilišta koji vodi Ministarstvo znanosti i obrazovanja.</w:t>
            </w:r>
          </w:p>
          <w:p w:rsidR="00316CA5" w:rsidRPr="00B720C2" w:rsidRDefault="00316CA5" w:rsidP="00B720C2">
            <w:pPr>
              <w:ind w:left="57"/>
              <w:jc w:val="both"/>
              <w:rPr>
                <w:rFonts w:eastAsiaTheme="minorEastAsia" w:cs="Times New Roman"/>
              </w:rPr>
            </w:pP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  <w:color w:val="000000"/>
              </w:rPr>
            </w:pPr>
            <w:r w:rsidRPr="00B720C2">
              <w:rPr>
                <w:rFonts w:eastAsiaTheme="minorEastAsia" w:cs="Times New Roman"/>
                <w:b/>
                <w:u w:val="single"/>
              </w:rPr>
              <w:t>PROVJERA NEPOSTOJANJA DUGA PO OSNOVI JAVNIH DAVANJA:</w:t>
            </w: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  <w:b/>
                <w:u w:val="single"/>
              </w:rPr>
            </w:pPr>
          </w:p>
          <w:p w:rsidR="00316CA5" w:rsidRPr="00B720C2" w:rsidRDefault="00316CA5" w:rsidP="00B720C2">
            <w:pPr>
              <w:jc w:val="both"/>
            </w:pPr>
            <w:r w:rsidRPr="00B720C2">
              <w:rPr>
                <w:rFonts w:eastAsiaTheme="minorEastAsia" w:cs="Times New Roman"/>
              </w:rPr>
              <w:t xml:space="preserve">Projektnom prijedlogu je za prijavitelja te </w:t>
            </w:r>
            <w:r w:rsidRPr="00B720C2">
              <w:rPr>
                <w:rFonts w:eastAsiaTheme="minorEastAsia" w:cs="Times New Roman"/>
                <w:u w:val="single"/>
              </w:rPr>
              <w:t>za svakog projektnog partnera potrebno priložiti</w:t>
            </w:r>
            <w:r w:rsidRPr="00B720C2">
              <w:t xml:space="preserve">, kao obvezujući i sastavni dio dokumentacije, </w:t>
            </w:r>
            <w:r w:rsidRPr="00B720C2">
              <w:rPr>
                <w:u w:val="single"/>
              </w:rPr>
              <w:t>sljedeći dokument</w:t>
            </w:r>
            <w:r w:rsidRPr="00B720C2">
              <w:t>:</w:t>
            </w:r>
          </w:p>
          <w:p w:rsidR="00316CA5" w:rsidRPr="00B720C2" w:rsidRDefault="00316CA5" w:rsidP="00B720C2">
            <w:pPr>
              <w:jc w:val="both"/>
              <w:rPr>
                <w:rFonts w:eastAsiaTheme="minorEastAsia" w:cs="Times New Roman"/>
              </w:rPr>
            </w:pPr>
          </w:p>
          <w:p w:rsidR="00316CA5" w:rsidRPr="00B720C2" w:rsidRDefault="00316CA5" w:rsidP="00B720C2">
            <w:pPr>
              <w:suppressAutoHyphens/>
              <w:ind w:left="-54"/>
              <w:jc w:val="both"/>
              <w:rPr>
                <w:rFonts w:eastAsia="Droid Sans Fallback" w:cstheme="minorHAnsi"/>
              </w:rPr>
            </w:pPr>
            <w:r w:rsidRPr="00B720C2">
              <w:rPr>
                <w:rFonts w:eastAsia="Droid Sans Fallback" w:cstheme="minorHAnsi"/>
                <w:b/>
                <w:u w:val="single"/>
              </w:rPr>
              <w:t>Potvrdu Porezne uprave</w:t>
            </w:r>
            <w:r w:rsidRPr="00B720C2">
              <w:rPr>
                <w:rFonts w:eastAsia="Droid Sans Fallback" w:cstheme="minorHAnsi"/>
              </w:rPr>
              <w:t xml:space="preserve"> da subjekt nema duga po osnovi javnih davanja o kojima Porezna uprava vodi službenu evidenciju</w:t>
            </w:r>
            <w:r w:rsidR="00070301">
              <w:rPr>
                <w:rFonts w:eastAsia="Droid Sans Fallback" w:cstheme="minorHAnsi"/>
              </w:rPr>
              <w:t xml:space="preserve">, </w:t>
            </w:r>
            <w:r w:rsidR="00070301" w:rsidRPr="00070301">
              <w:rPr>
                <w:rFonts w:eastAsia="Droid Sans Fallback" w:cstheme="minorHAnsi"/>
                <w:highlight w:val="yellow"/>
              </w:rPr>
              <w:t>ne stariju o</w:t>
            </w:r>
            <w:bookmarkStart w:id="0" w:name="_GoBack"/>
            <w:bookmarkEnd w:id="0"/>
            <w:r w:rsidR="00070301" w:rsidRPr="00070301">
              <w:rPr>
                <w:rFonts w:eastAsia="Droid Sans Fallback" w:cstheme="minorHAnsi"/>
                <w:highlight w:val="yellow"/>
              </w:rPr>
              <w:t xml:space="preserve">d </w:t>
            </w:r>
            <w:r w:rsidR="004F70B0" w:rsidRPr="00070301">
              <w:rPr>
                <w:rFonts w:eastAsia="Droid Sans Fallback" w:cstheme="minorHAnsi"/>
                <w:highlight w:val="yellow"/>
              </w:rPr>
              <w:t>dana</w:t>
            </w:r>
            <w:r w:rsidR="00772B04" w:rsidRPr="00070301">
              <w:rPr>
                <w:rFonts w:eastAsia="Droid Sans Fallback" w:cstheme="minorHAnsi"/>
                <w:highlight w:val="yellow"/>
              </w:rPr>
              <w:t xml:space="preserve"> </w:t>
            </w:r>
            <w:r w:rsidR="00772B04" w:rsidRPr="00772B04">
              <w:rPr>
                <w:rFonts w:eastAsia="Droid Sans Fallback" w:cstheme="minorHAnsi"/>
                <w:highlight w:val="yellow"/>
              </w:rPr>
              <w:t>objave Poziva.</w:t>
            </w:r>
          </w:p>
          <w:p w:rsidR="00316CA5" w:rsidRPr="00B720C2" w:rsidRDefault="00316CA5" w:rsidP="00B720C2">
            <w:pPr>
              <w:suppressAutoHyphens/>
              <w:ind w:left="-54"/>
              <w:jc w:val="both"/>
              <w:rPr>
                <w:rFonts w:eastAsia="Droid Sans Fallback" w:cstheme="minorHAnsi"/>
              </w:rPr>
            </w:pPr>
          </w:p>
          <w:p w:rsidR="00316CA5" w:rsidRPr="00B720C2" w:rsidRDefault="00316CA5" w:rsidP="00B720C2">
            <w:pPr>
              <w:suppressAutoHyphens/>
              <w:ind w:left="-54"/>
              <w:jc w:val="both"/>
              <w:rPr>
                <w:rFonts w:eastAsia="Droid Sans Fallback" w:cstheme="minorHAnsi"/>
                <w:b/>
                <w:u w:val="single"/>
              </w:rPr>
            </w:pPr>
            <w:r w:rsidRPr="00B720C2">
              <w:rPr>
                <w:rFonts w:eastAsia="Droid Sans Fallback" w:cstheme="minorHAnsi"/>
                <w:b/>
                <w:u w:val="single"/>
              </w:rPr>
              <w:t>PROVJERA VOĐENJA TRANSPARENTNOG FINANCIJSKOG POSLOVANJA:</w:t>
            </w:r>
          </w:p>
          <w:p w:rsidR="00316CA5" w:rsidRPr="00B720C2" w:rsidRDefault="00316CA5" w:rsidP="00B720C2">
            <w:pPr>
              <w:suppressAutoHyphens/>
              <w:ind w:left="-54"/>
              <w:jc w:val="both"/>
              <w:rPr>
                <w:rFonts w:eastAsia="Droid Sans Fallback" w:cstheme="minorHAnsi"/>
                <w:b/>
                <w:u w:val="single"/>
              </w:rPr>
            </w:pPr>
          </w:p>
          <w:p w:rsidR="00316CA5" w:rsidRPr="00B720C2" w:rsidRDefault="00316CA5" w:rsidP="00B720C2">
            <w:pPr>
              <w:jc w:val="both"/>
            </w:pPr>
            <w:r w:rsidRPr="00B720C2">
              <w:t xml:space="preserve">Provjera od strane PT2 vrši se </w:t>
            </w:r>
            <w:r w:rsidRPr="00B720C2">
              <w:rPr>
                <w:u w:val="single"/>
              </w:rPr>
              <w:t>uvidom u Registar neprofitnih organizacija</w:t>
            </w:r>
            <w:r w:rsidRPr="00B720C2">
              <w:t xml:space="preserve"> za sljedeće pravne osobe:</w:t>
            </w:r>
          </w:p>
          <w:p w:rsidR="00316CA5" w:rsidRPr="00B720C2" w:rsidRDefault="00316CA5" w:rsidP="00B720C2">
            <w:pPr>
              <w:jc w:val="both"/>
            </w:pP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udruge,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zaklade 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sindikati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udruga sindikata,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udrugu poslodavaca,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udrugu poslodavaca više razine te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rPr>
                <w:rFonts w:eastAsiaTheme="minorEastAsia" w:cs="Times New Roman"/>
              </w:rPr>
              <w:lastRenderedPageBreak/>
              <w:t>pravne osobe vjerske zajednice</w:t>
            </w:r>
            <w:r w:rsidRPr="00B720C2">
              <w:t>.</w:t>
            </w:r>
          </w:p>
          <w:p w:rsidR="00316CA5" w:rsidRPr="00B720C2" w:rsidRDefault="00316CA5" w:rsidP="00B720C2">
            <w:pPr>
              <w:jc w:val="both"/>
            </w:pPr>
          </w:p>
          <w:p w:rsidR="00316CA5" w:rsidRPr="00B720C2" w:rsidRDefault="00316CA5" w:rsidP="00B720C2">
            <w:pPr>
              <w:jc w:val="both"/>
              <w:rPr>
                <w:rFonts w:cstheme="minorHAnsi"/>
              </w:rPr>
            </w:pPr>
            <w:r w:rsidRPr="00B720C2">
              <w:rPr>
                <w:rFonts w:cstheme="minorHAnsi"/>
              </w:rPr>
              <w:t>Registar neprofitnih organizacija dostupan je na poveznici:</w:t>
            </w:r>
          </w:p>
          <w:p w:rsidR="00316CA5" w:rsidRPr="00B720C2" w:rsidRDefault="0089788F" w:rsidP="00B720C2">
            <w:pPr>
              <w:jc w:val="both"/>
              <w:rPr>
                <w:rFonts w:cstheme="minorHAnsi"/>
              </w:rPr>
            </w:pPr>
            <w:hyperlink r:id="rId16" w:history="1">
              <w:r w:rsidR="00316CA5" w:rsidRPr="00B720C2">
                <w:rPr>
                  <w:rStyle w:val="Hiperveza"/>
                  <w:rFonts w:cstheme="minorHAnsi"/>
                </w:rPr>
                <w:t>https://banovac.mfin.hr/rnoprt/</w:t>
              </w:r>
            </w:hyperlink>
          </w:p>
          <w:p w:rsidR="00316CA5" w:rsidRPr="00B720C2" w:rsidRDefault="00316CA5" w:rsidP="00B720C2">
            <w:pPr>
              <w:jc w:val="both"/>
              <w:rPr>
                <w:rFonts w:cstheme="minorHAnsi"/>
              </w:rPr>
            </w:pPr>
          </w:p>
          <w:p w:rsidR="00316CA5" w:rsidRPr="00B720C2" w:rsidRDefault="00316CA5" w:rsidP="00B720C2">
            <w:pPr>
              <w:jc w:val="both"/>
            </w:pPr>
            <w:r w:rsidRPr="00B720C2">
              <w:rPr>
                <w:u w:val="single"/>
              </w:rPr>
              <w:t>Za sljedeće pravne osobe</w:t>
            </w:r>
            <w:r w:rsidRPr="00B720C2">
              <w:t xml:space="preserve"> prijavitelj je, kao obvezujući i sastavni dio dokumentacije projektnog prijedloga obvezan dostaviti </w:t>
            </w:r>
            <w:r w:rsidRPr="00B720C2">
              <w:rPr>
                <w:b/>
              </w:rPr>
              <w:t>Potvrdu o preuzetom financijskom izvješću za financijsku godinu koja prethodni godini u kojoj je podnosi prijava projektnog prijedloga</w:t>
            </w:r>
            <w:r w:rsidRPr="00B720C2">
              <w:t xml:space="preserve"> ovjerenu službenim pečatom FINA- e i potpisanu od strane ovlaštene osobe: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jedinice lokalne i područne (regionalne) samouprave,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Hrvatski zavod za zapošljavanje,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centre za socijalnu skrb,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zadruge,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javne ustanove,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strane udruge registrirane u RH,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razvojne agencije kojima su osnivači  jedinice lokalne i područne (regionalne) samouprave,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sindikate,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udruge sindikata,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udruge poslodavaca,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udrugu poslodavaca više razine,</w:t>
            </w:r>
          </w:p>
          <w:p w:rsidR="00316CA5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znanstvene organizacije te</w:t>
            </w:r>
          </w:p>
          <w:p w:rsidR="00B720C2" w:rsidRPr="00B720C2" w:rsidRDefault="00316CA5" w:rsidP="00B720C2">
            <w:pPr>
              <w:pStyle w:val="Odlomakpopisa"/>
              <w:numPr>
                <w:ilvl w:val="0"/>
                <w:numId w:val="13"/>
              </w:numPr>
              <w:ind w:left="340"/>
              <w:jc w:val="both"/>
            </w:pPr>
            <w:r w:rsidRPr="00B720C2">
              <w:t>javna visoka učilišta.</w:t>
            </w:r>
          </w:p>
        </w:tc>
      </w:tr>
    </w:tbl>
    <w:p w:rsidR="00926FD5" w:rsidRDefault="00926FD5"/>
    <w:sectPr w:rsidR="00926FD5" w:rsidSect="00C21685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8F" w:rsidRDefault="0089788F" w:rsidP="00B22D62">
      <w:pPr>
        <w:spacing w:after="0" w:line="240" w:lineRule="auto"/>
      </w:pPr>
      <w:r>
        <w:separator/>
      </w:r>
    </w:p>
  </w:endnote>
  <w:endnote w:type="continuationSeparator" w:id="0">
    <w:p w:rsidR="0089788F" w:rsidRDefault="0089788F" w:rsidP="00B2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678748"/>
      <w:docPartObj>
        <w:docPartGallery w:val="Page Numbers (Bottom of Page)"/>
        <w:docPartUnique/>
      </w:docPartObj>
    </w:sdtPr>
    <w:sdtEndPr/>
    <w:sdtContent>
      <w:p w:rsidR="00316CA5" w:rsidRDefault="00316CA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301">
          <w:rPr>
            <w:noProof/>
          </w:rPr>
          <w:t>3</w:t>
        </w:r>
        <w:r>
          <w:fldChar w:fldCharType="end"/>
        </w:r>
      </w:p>
    </w:sdtContent>
  </w:sdt>
  <w:p w:rsidR="00316CA5" w:rsidRDefault="00316CA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8F" w:rsidRDefault="0089788F" w:rsidP="00B22D62">
      <w:pPr>
        <w:spacing w:after="0" w:line="240" w:lineRule="auto"/>
      </w:pPr>
      <w:r>
        <w:separator/>
      </w:r>
    </w:p>
  </w:footnote>
  <w:footnote w:type="continuationSeparator" w:id="0">
    <w:p w:rsidR="0089788F" w:rsidRDefault="0089788F" w:rsidP="00B2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299"/>
    <w:multiLevelType w:val="hybridMultilevel"/>
    <w:tmpl w:val="0456BB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FE7"/>
    <w:multiLevelType w:val="hybridMultilevel"/>
    <w:tmpl w:val="CAAA9110"/>
    <w:lvl w:ilvl="0" w:tplc="A760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25589"/>
    <w:multiLevelType w:val="hybridMultilevel"/>
    <w:tmpl w:val="766EE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17F3"/>
    <w:multiLevelType w:val="hybridMultilevel"/>
    <w:tmpl w:val="ED30E1EA"/>
    <w:lvl w:ilvl="0" w:tplc="A734F4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F42C8"/>
    <w:multiLevelType w:val="hybridMultilevel"/>
    <w:tmpl w:val="3156F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5386F"/>
    <w:multiLevelType w:val="multilevel"/>
    <w:tmpl w:val="843A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7426F"/>
    <w:multiLevelType w:val="hybridMultilevel"/>
    <w:tmpl w:val="DAA0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41C36"/>
    <w:multiLevelType w:val="hybridMultilevel"/>
    <w:tmpl w:val="0A2A2AF6"/>
    <w:lvl w:ilvl="0" w:tplc="A734F4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A35DC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25F69FE"/>
    <w:multiLevelType w:val="hybridMultilevel"/>
    <w:tmpl w:val="0F720F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6B8"/>
    <w:multiLevelType w:val="hybridMultilevel"/>
    <w:tmpl w:val="EF3A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B2440"/>
    <w:multiLevelType w:val="hybridMultilevel"/>
    <w:tmpl w:val="49281832"/>
    <w:lvl w:ilvl="0" w:tplc="D7185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32585"/>
    <w:multiLevelType w:val="hybridMultilevel"/>
    <w:tmpl w:val="DA0ED68A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6DC97B54"/>
    <w:multiLevelType w:val="hybridMultilevel"/>
    <w:tmpl w:val="0DF852FE"/>
    <w:lvl w:ilvl="0" w:tplc="D7185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85"/>
    <w:rsid w:val="000203FE"/>
    <w:rsid w:val="000205FE"/>
    <w:rsid w:val="00027429"/>
    <w:rsid w:val="000305D0"/>
    <w:rsid w:val="00033FF0"/>
    <w:rsid w:val="000506AC"/>
    <w:rsid w:val="000536DF"/>
    <w:rsid w:val="00055E70"/>
    <w:rsid w:val="00070301"/>
    <w:rsid w:val="0008147B"/>
    <w:rsid w:val="00084D96"/>
    <w:rsid w:val="00093E69"/>
    <w:rsid w:val="000A351A"/>
    <w:rsid w:val="000B31C8"/>
    <w:rsid w:val="000C474C"/>
    <w:rsid w:val="000C7617"/>
    <w:rsid w:val="000C7C2C"/>
    <w:rsid w:val="000D010B"/>
    <w:rsid w:val="000D1DFC"/>
    <w:rsid w:val="000E5EF3"/>
    <w:rsid w:val="000F087D"/>
    <w:rsid w:val="00104CA5"/>
    <w:rsid w:val="00114A11"/>
    <w:rsid w:val="00120CD0"/>
    <w:rsid w:val="00134C87"/>
    <w:rsid w:val="00147D14"/>
    <w:rsid w:val="00150A30"/>
    <w:rsid w:val="001520EC"/>
    <w:rsid w:val="00161309"/>
    <w:rsid w:val="00163B85"/>
    <w:rsid w:val="001720F2"/>
    <w:rsid w:val="00185159"/>
    <w:rsid w:val="001865D6"/>
    <w:rsid w:val="00196F8C"/>
    <w:rsid w:val="001A4AB1"/>
    <w:rsid w:val="001B182E"/>
    <w:rsid w:val="001D62A2"/>
    <w:rsid w:val="001F113D"/>
    <w:rsid w:val="001F2E3D"/>
    <w:rsid w:val="001F33A9"/>
    <w:rsid w:val="002338AE"/>
    <w:rsid w:val="0023531A"/>
    <w:rsid w:val="00252FA6"/>
    <w:rsid w:val="00256E20"/>
    <w:rsid w:val="002835B3"/>
    <w:rsid w:val="002864E7"/>
    <w:rsid w:val="00291F5B"/>
    <w:rsid w:val="00292CE8"/>
    <w:rsid w:val="002B38F2"/>
    <w:rsid w:val="002B7A93"/>
    <w:rsid w:val="002C3E66"/>
    <w:rsid w:val="002D001A"/>
    <w:rsid w:val="002E4325"/>
    <w:rsid w:val="002E4B6B"/>
    <w:rsid w:val="00303A22"/>
    <w:rsid w:val="00316CA5"/>
    <w:rsid w:val="003455F8"/>
    <w:rsid w:val="003660D2"/>
    <w:rsid w:val="003A4BE8"/>
    <w:rsid w:val="003B033B"/>
    <w:rsid w:val="003C605D"/>
    <w:rsid w:val="003D5395"/>
    <w:rsid w:val="003E2B23"/>
    <w:rsid w:val="003F4A6A"/>
    <w:rsid w:val="00415256"/>
    <w:rsid w:val="004268F2"/>
    <w:rsid w:val="004460D7"/>
    <w:rsid w:val="00452E96"/>
    <w:rsid w:val="004631D6"/>
    <w:rsid w:val="00463406"/>
    <w:rsid w:val="004647EB"/>
    <w:rsid w:val="00470A7C"/>
    <w:rsid w:val="00473A51"/>
    <w:rsid w:val="004807C0"/>
    <w:rsid w:val="00481917"/>
    <w:rsid w:val="00493159"/>
    <w:rsid w:val="004B2B8E"/>
    <w:rsid w:val="004C718F"/>
    <w:rsid w:val="004D02F1"/>
    <w:rsid w:val="004E39E3"/>
    <w:rsid w:val="004E55D8"/>
    <w:rsid w:val="004F395F"/>
    <w:rsid w:val="004F3CDC"/>
    <w:rsid w:val="004F4678"/>
    <w:rsid w:val="004F70B0"/>
    <w:rsid w:val="00503B63"/>
    <w:rsid w:val="00517483"/>
    <w:rsid w:val="00524380"/>
    <w:rsid w:val="00535696"/>
    <w:rsid w:val="0054027E"/>
    <w:rsid w:val="00543F98"/>
    <w:rsid w:val="00560A06"/>
    <w:rsid w:val="005622B4"/>
    <w:rsid w:val="005A26AD"/>
    <w:rsid w:val="005A49E0"/>
    <w:rsid w:val="005A6640"/>
    <w:rsid w:val="005B10FD"/>
    <w:rsid w:val="005B4D71"/>
    <w:rsid w:val="005E0D5E"/>
    <w:rsid w:val="005E1E6D"/>
    <w:rsid w:val="005E3FF8"/>
    <w:rsid w:val="005E72AF"/>
    <w:rsid w:val="005F5CA8"/>
    <w:rsid w:val="0060067C"/>
    <w:rsid w:val="00617DB3"/>
    <w:rsid w:val="00651D57"/>
    <w:rsid w:val="00660FBD"/>
    <w:rsid w:val="0066151C"/>
    <w:rsid w:val="00664AB1"/>
    <w:rsid w:val="00664C59"/>
    <w:rsid w:val="00676A1B"/>
    <w:rsid w:val="006C1DDD"/>
    <w:rsid w:val="006C5733"/>
    <w:rsid w:val="006E70DB"/>
    <w:rsid w:val="006F0E10"/>
    <w:rsid w:val="00702FC0"/>
    <w:rsid w:val="00712AF9"/>
    <w:rsid w:val="007168E1"/>
    <w:rsid w:val="00723742"/>
    <w:rsid w:val="007443D1"/>
    <w:rsid w:val="00744E75"/>
    <w:rsid w:val="007651C9"/>
    <w:rsid w:val="00772B04"/>
    <w:rsid w:val="00773597"/>
    <w:rsid w:val="00775A65"/>
    <w:rsid w:val="00781B21"/>
    <w:rsid w:val="00797506"/>
    <w:rsid w:val="007C1B58"/>
    <w:rsid w:val="007C2E12"/>
    <w:rsid w:val="007C77EE"/>
    <w:rsid w:val="007D26D9"/>
    <w:rsid w:val="007E2853"/>
    <w:rsid w:val="007E3EB5"/>
    <w:rsid w:val="007E7813"/>
    <w:rsid w:val="007E7DD7"/>
    <w:rsid w:val="007F5EEB"/>
    <w:rsid w:val="0080127C"/>
    <w:rsid w:val="00863F8A"/>
    <w:rsid w:val="00881177"/>
    <w:rsid w:val="0088294F"/>
    <w:rsid w:val="00887E52"/>
    <w:rsid w:val="0089788F"/>
    <w:rsid w:val="008C7257"/>
    <w:rsid w:val="008E455C"/>
    <w:rsid w:val="008F3108"/>
    <w:rsid w:val="008F6755"/>
    <w:rsid w:val="00916DC2"/>
    <w:rsid w:val="009217A6"/>
    <w:rsid w:val="009231D1"/>
    <w:rsid w:val="00925528"/>
    <w:rsid w:val="00926FD5"/>
    <w:rsid w:val="00943F68"/>
    <w:rsid w:val="009467E5"/>
    <w:rsid w:val="009650F2"/>
    <w:rsid w:val="00967969"/>
    <w:rsid w:val="00980FAD"/>
    <w:rsid w:val="00990BDC"/>
    <w:rsid w:val="00992A78"/>
    <w:rsid w:val="009965B6"/>
    <w:rsid w:val="00997AFB"/>
    <w:rsid w:val="009A7923"/>
    <w:rsid w:val="009B353E"/>
    <w:rsid w:val="009D7E94"/>
    <w:rsid w:val="009E17DA"/>
    <w:rsid w:val="009E2A63"/>
    <w:rsid w:val="009E597F"/>
    <w:rsid w:val="009F1A1D"/>
    <w:rsid w:val="00A02BB6"/>
    <w:rsid w:val="00A04D54"/>
    <w:rsid w:val="00A06340"/>
    <w:rsid w:val="00A103B8"/>
    <w:rsid w:val="00A12D5C"/>
    <w:rsid w:val="00A148AD"/>
    <w:rsid w:val="00A16D0F"/>
    <w:rsid w:val="00A47AE0"/>
    <w:rsid w:val="00A523C6"/>
    <w:rsid w:val="00A53B9D"/>
    <w:rsid w:val="00A700ED"/>
    <w:rsid w:val="00A75804"/>
    <w:rsid w:val="00A80DFA"/>
    <w:rsid w:val="00A82C3E"/>
    <w:rsid w:val="00AA431D"/>
    <w:rsid w:val="00AB2070"/>
    <w:rsid w:val="00AC1077"/>
    <w:rsid w:val="00AC76FB"/>
    <w:rsid w:val="00AF1F5D"/>
    <w:rsid w:val="00B10B17"/>
    <w:rsid w:val="00B154CC"/>
    <w:rsid w:val="00B16995"/>
    <w:rsid w:val="00B22D62"/>
    <w:rsid w:val="00B26980"/>
    <w:rsid w:val="00B36407"/>
    <w:rsid w:val="00B46A37"/>
    <w:rsid w:val="00B46D78"/>
    <w:rsid w:val="00B509BD"/>
    <w:rsid w:val="00B5603E"/>
    <w:rsid w:val="00B56065"/>
    <w:rsid w:val="00B63641"/>
    <w:rsid w:val="00B720C2"/>
    <w:rsid w:val="00B96245"/>
    <w:rsid w:val="00B96AC3"/>
    <w:rsid w:val="00BA710C"/>
    <w:rsid w:val="00BB2051"/>
    <w:rsid w:val="00BB2E9E"/>
    <w:rsid w:val="00BC51D8"/>
    <w:rsid w:val="00BC680F"/>
    <w:rsid w:val="00BD09A5"/>
    <w:rsid w:val="00BE23E7"/>
    <w:rsid w:val="00C17FDB"/>
    <w:rsid w:val="00C21685"/>
    <w:rsid w:val="00C30850"/>
    <w:rsid w:val="00C37A51"/>
    <w:rsid w:val="00C5221B"/>
    <w:rsid w:val="00C548A9"/>
    <w:rsid w:val="00C62823"/>
    <w:rsid w:val="00C62C24"/>
    <w:rsid w:val="00C631F4"/>
    <w:rsid w:val="00C7590B"/>
    <w:rsid w:val="00C82BB6"/>
    <w:rsid w:val="00C83190"/>
    <w:rsid w:val="00C83D30"/>
    <w:rsid w:val="00C93F28"/>
    <w:rsid w:val="00C95A11"/>
    <w:rsid w:val="00CA4440"/>
    <w:rsid w:val="00CA6749"/>
    <w:rsid w:val="00CC3EB5"/>
    <w:rsid w:val="00CE55A2"/>
    <w:rsid w:val="00CE7EE6"/>
    <w:rsid w:val="00CF7FB0"/>
    <w:rsid w:val="00D013D3"/>
    <w:rsid w:val="00D36DAA"/>
    <w:rsid w:val="00D60763"/>
    <w:rsid w:val="00D74CFE"/>
    <w:rsid w:val="00D8485D"/>
    <w:rsid w:val="00D849C7"/>
    <w:rsid w:val="00D92D3C"/>
    <w:rsid w:val="00D9406B"/>
    <w:rsid w:val="00DA6C39"/>
    <w:rsid w:val="00DD18F8"/>
    <w:rsid w:val="00DE180A"/>
    <w:rsid w:val="00DE21BD"/>
    <w:rsid w:val="00DF416A"/>
    <w:rsid w:val="00E03726"/>
    <w:rsid w:val="00E16D7F"/>
    <w:rsid w:val="00E53A27"/>
    <w:rsid w:val="00E635A1"/>
    <w:rsid w:val="00E647A7"/>
    <w:rsid w:val="00E73E3D"/>
    <w:rsid w:val="00E86311"/>
    <w:rsid w:val="00E86762"/>
    <w:rsid w:val="00E92E99"/>
    <w:rsid w:val="00EC0127"/>
    <w:rsid w:val="00EE521C"/>
    <w:rsid w:val="00EE6560"/>
    <w:rsid w:val="00EF5B32"/>
    <w:rsid w:val="00EF7628"/>
    <w:rsid w:val="00F06C75"/>
    <w:rsid w:val="00F136E6"/>
    <w:rsid w:val="00F14DA8"/>
    <w:rsid w:val="00F20C55"/>
    <w:rsid w:val="00F21BCF"/>
    <w:rsid w:val="00F25442"/>
    <w:rsid w:val="00F65D9F"/>
    <w:rsid w:val="00F67FF4"/>
    <w:rsid w:val="00F81F00"/>
    <w:rsid w:val="00FB7A59"/>
    <w:rsid w:val="00FC165E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75804"/>
    <w:rPr>
      <w:color w:val="0000FF" w:themeColor="hyperlink"/>
      <w:u w:val="single"/>
    </w:rPr>
  </w:style>
  <w:style w:type="paragraph" w:styleId="Odlomakpopisa">
    <w:name w:val="List Paragraph"/>
    <w:aliases w:val="REPORT Bullet"/>
    <w:basedOn w:val="Normal"/>
    <w:link w:val="OdlomakpopisaChar"/>
    <w:uiPriority w:val="99"/>
    <w:qFormat/>
    <w:rsid w:val="00E037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2D62"/>
  </w:style>
  <w:style w:type="paragraph" w:styleId="Podnoje">
    <w:name w:val="footer"/>
    <w:basedOn w:val="Normal"/>
    <w:link w:val="Podno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2D62"/>
  </w:style>
  <w:style w:type="character" w:styleId="Referencakomentara">
    <w:name w:val="annotation reference"/>
    <w:basedOn w:val="Zadanifontodlomka"/>
    <w:uiPriority w:val="99"/>
    <w:semiHidden/>
    <w:unhideWhenUsed/>
    <w:rsid w:val="00E647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47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47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47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4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7A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F310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REPORT Bullet Char"/>
    <w:link w:val="Odlomakpopisa"/>
    <w:uiPriority w:val="99"/>
    <w:locked/>
    <w:rsid w:val="000F087D"/>
  </w:style>
  <w:style w:type="paragraph" w:customStyle="1" w:styleId="ESFBodysivo">
    <w:name w:val="ESF Body_sivo"/>
    <w:link w:val="ESFBodysivoChar"/>
    <w:qFormat/>
    <w:rsid w:val="00F20C5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ESFBodysivoChar">
    <w:name w:val="ESF Body_sivo Char"/>
    <w:basedOn w:val="Zadanifontodlomka"/>
    <w:link w:val="ESFBodysivo"/>
    <w:rsid w:val="00F20C55"/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Bez">
    <w:name w:val="Bez"/>
    <w:rsid w:val="00B154CC"/>
  </w:style>
  <w:style w:type="paragraph" w:styleId="Tekstfusnote">
    <w:name w:val="footnote text"/>
    <w:aliases w:val="- OP,Fußnote,Podrozdział,Fußnotentextf,Footnote Text Char Char,single space,footnote text,FOOTNOTES,fn,stile 1,Footnote,Footnote1,Footnote2,Footnote3,Footnote4,Footnote5,Footnote6,Footnote7,Footnote8,Footnote9,Footnote10,Fußnotentext Char"/>
    <w:link w:val="TekstfusnoteChar"/>
    <w:uiPriority w:val="99"/>
    <w:qFormat/>
    <w:rsid w:val="00B46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hr-HR"/>
    </w:rPr>
  </w:style>
  <w:style w:type="character" w:customStyle="1" w:styleId="TekstfusnoteChar">
    <w:name w:val="Tekst fusnote Char"/>
    <w:aliases w:val="- OP Char,Fußnote Char,Podrozdział Char,Fußnotentextf Char,Footnote Text Char Char Char,single space Char,footnote text Char,FOOTNOTES Char,fn Char,stile 1 Char,Footnote Char,Footnote1 Char,Footnote2 Char,Footnote3 Char,Footnote4 Char"/>
    <w:basedOn w:val="Zadanifontodlomka"/>
    <w:link w:val="Tekstfusnote"/>
    <w:uiPriority w:val="99"/>
    <w:rsid w:val="00B46D78"/>
    <w:rPr>
      <w:rFonts w:ascii="Calibri" w:eastAsia="Calibri" w:hAnsi="Calibri" w:cs="Calibri"/>
      <w:color w:val="000000"/>
      <w:sz w:val="20"/>
      <w:szCs w:val="20"/>
      <w:u w:color="000000"/>
      <w:bdr w:val="nil"/>
      <w:lang w:eastAsia="hr-HR"/>
    </w:rPr>
  </w:style>
  <w:style w:type="character" w:styleId="Naglaeno">
    <w:name w:val="Strong"/>
    <w:basedOn w:val="Zadanifontodlomka"/>
    <w:uiPriority w:val="22"/>
    <w:qFormat/>
    <w:rsid w:val="00161309"/>
    <w:rPr>
      <w:b/>
      <w:bCs/>
    </w:rPr>
  </w:style>
  <w:style w:type="character" w:customStyle="1" w:styleId="highlight">
    <w:name w:val="highlight"/>
    <w:basedOn w:val="Zadanifontodlomka"/>
    <w:rsid w:val="00B72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75804"/>
    <w:rPr>
      <w:color w:val="0000FF" w:themeColor="hyperlink"/>
      <w:u w:val="single"/>
    </w:rPr>
  </w:style>
  <w:style w:type="paragraph" w:styleId="Odlomakpopisa">
    <w:name w:val="List Paragraph"/>
    <w:aliases w:val="REPORT Bullet"/>
    <w:basedOn w:val="Normal"/>
    <w:link w:val="OdlomakpopisaChar"/>
    <w:uiPriority w:val="99"/>
    <w:qFormat/>
    <w:rsid w:val="00E037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2D62"/>
  </w:style>
  <w:style w:type="paragraph" w:styleId="Podnoje">
    <w:name w:val="footer"/>
    <w:basedOn w:val="Normal"/>
    <w:link w:val="Podno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2D62"/>
  </w:style>
  <w:style w:type="character" w:styleId="Referencakomentara">
    <w:name w:val="annotation reference"/>
    <w:basedOn w:val="Zadanifontodlomka"/>
    <w:uiPriority w:val="99"/>
    <w:semiHidden/>
    <w:unhideWhenUsed/>
    <w:rsid w:val="00E647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47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47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47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4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7A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F310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REPORT Bullet Char"/>
    <w:link w:val="Odlomakpopisa"/>
    <w:uiPriority w:val="99"/>
    <w:locked/>
    <w:rsid w:val="000F087D"/>
  </w:style>
  <w:style w:type="paragraph" w:customStyle="1" w:styleId="ESFBodysivo">
    <w:name w:val="ESF Body_sivo"/>
    <w:link w:val="ESFBodysivoChar"/>
    <w:qFormat/>
    <w:rsid w:val="00F20C5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ESFBodysivoChar">
    <w:name w:val="ESF Body_sivo Char"/>
    <w:basedOn w:val="Zadanifontodlomka"/>
    <w:link w:val="ESFBodysivo"/>
    <w:rsid w:val="00F20C55"/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Bez">
    <w:name w:val="Bez"/>
    <w:rsid w:val="00B154CC"/>
  </w:style>
  <w:style w:type="paragraph" w:styleId="Tekstfusnote">
    <w:name w:val="footnote text"/>
    <w:aliases w:val="- OP,Fußnote,Podrozdział,Fußnotentextf,Footnote Text Char Char,single space,footnote text,FOOTNOTES,fn,stile 1,Footnote,Footnote1,Footnote2,Footnote3,Footnote4,Footnote5,Footnote6,Footnote7,Footnote8,Footnote9,Footnote10,Fußnotentext Char"/>
    <w:link w:val="TekstfusnoteChar"/>
    <w:uiPriority w:val="99"/>
    <w:qFormat/>
    <w:rsid w:val="00B46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hr-HR"/>
    </w:rPr>
  </w:style>
  <w:style w:type="character" w:customStyle="1" w:styleId="TekstfusnoteChar">
    <w:name w:val="Tekst fusnote Char"/>
    <w:aliases w:val="- OP Char,Fußnote Char,Podrozdział Char,Fußnotentextf Char,Footnote Text Char Char Char,single space Char,footnote text Char,FOOTNOTES Char,fn Char,stile 1 Char,Footnote Char,Footnote1 Char,Footnote2 Char,Footnote3 Char,Footnote4 Char"/>
    <w:basedOn w:val="Zadanifontodlomka"/>
    <w:link w:val="Tekstfusnote"/>
    <w:uiPriority w:val="99"/>
    <w:rsid w:val="00B46D78"/>
    <w:rPr>
      <w:rFonts w:ascii="Calibri" w:eastAsia="Calibri" w:hAnsi="Calibri" w:cs="Calibri"/>
      <w:color w:val="000000"/>
      <w:sz w:val="20"/>
      <w:szCs w:val="20"/>
      <w:u w:color="000000"/>
      <w:bdr w:val="nil"/>
      <w:lang w:eastAsia="hr-HR"/>
    </w:rPr>
  </w:style>
  <w:style w:type="character" w:styleId="Naglaeno">
    <w:name w:val="Strong"/>
    <w:basedOn w:val="Zadanifontodlomka"/>
    <w:uiPriority w:val="22"/>
    <w:qFormat/>
    <w:rsid w:val="00161309"/>
    <w:rPr>
      <w:b/>
      <w:bCs/>
    </w:rPr>
  </w:style>
  <w:style w:type="character" w:customStyle="1" w:styleId="highlight">
    <w:name w:val="highlight"/>
    <w:basedOn w:val="Zadanifontodlomka"/>
    <w:rsid w:val="00B7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i.uprava.hr/" TargetMode="External"/><Relationship Id="rId13" Type="http://schemas.openxmlformats.org/officeDocument/2006/relationships/hyperlink" Target="https://registri.uprava.hr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istri.uprava.h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anovac.mfin.hr/rnop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gistri.uprava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g.mingo.hr/pi/public/" TargetMode="External"/><Relationship Id="rId10" Type="http://schemas.openxmlformats.org/officeDocument/2006/relationships/hyperlink" Target="https://sudreg.pravosudje.hr/registar/f?p=150: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ata.gov.hr/dataset/popis-zupanija-gradova-i-opcina" TargetMode="External"/><Relationship Id="rId14" Type="http://schemas.openxmlformats.org/officeDocument/2006/relationships/hyperlink" Target="https://registri.uprav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11</cp:revision>
  <cp:lastPrinted>2018-10-09T14:39:00Z</cp:lastPrinted>
  <dcterms:created xsi:type="dcterms:W3CDTF">2018-10-10T13:41:00Z</dcterms:created>
  <dcterms:modified xsi:type="dcterms:W3CDTF">2018-10-10T14:46:00Z</dcterms:modified>
</cp:coreProperties>
</file>