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ABC" w:rsidRPr="00052ABC" w:rsidRDefault="00052ABC" w:rsidP="00052ABC">
      <w:pPr>
        <w:jc w:val="center"/>
        <w:rPr>
          <w:b/>
        </w:rPr>
      </w:pPr>
      <w:r w:rsidRPr="00052ABC">
        <w:rPr>
          <w:b/>
        </w:rPr>
        <w:t>POZIV NA DOSTAVU PROJEKTNIH PRIJEDLOGA</w:t>
      </w:r>
    </w:p>
    <w:p w:rsidR="00052ABC" w:rsidRPr="00052ABC" w:rsidRDefault="00052ABC" w:rsidP="00052ABC">
      <w:pPr>
        <w:jc w:val="center"/>
        <w:rPr>
          <w:b/>
        </w:rPr>
      </w:pPr>
      <w:r w:rsidRPr="00052ABC">
        <w:rPr>
          <w:b/>
        </w:rPr>
        <w:t xml:space="preserve">„PODRŠKA </w:t>
      </w:r>
      <w:r w:rsidR="008413F0">
        <w:rPr>
          <w:b/>
        </w:rPr>
        <w:t>SOCIJALNOM UKLJUČIVANJU I ZAPOŠLJAVANJU MARGINALIZIRANIH SKUPINA</w:t>
      </w:r>
      <w:r w:rsidRPr="00052ABC">
        <w:rPr>
          <w:b/>
        </w:rPr>
        <w:t>“</w:t>
      </w:r>
    </w:p>
    <w:p w:rsidR="006B67F3" w:rsidRDefault="006B67F3" w:rsidP="00052ABC">
      <w:pPr>
        <w:jc w:val="center"/>
        <w:rPr>
          <w:b/>
        </w:rPr>
      </w:pPr>
      <w:r w:rsidRPr="006B67F3">
        <w:rPr>
          <w:b/>
        </w:rPr>
        <w:t>UP.02.1.1.06</w:t>
      </w:r>
    </w:p>
    <w:p w:rsidR="00052ABC" w:rsidRDefault="00C1091D" w:rsidP="00052ABC">
      <w:pPr>
        <w:jc w:val="center"/>
        <w:rPr>
          <w:b/>
        </w:rPr>
      </w:pPr>
      <w:r>
        <w:rPr>
          <w:b/>
        </w:rPr>
        <w:t>PITANJA I ODGOVORI</w:t>
      </w:r>
      <w:r w:rsidR="00107EA9">
        <w:rPr>
          <w:b/>
        </w:rPr>
        <w:t xml:space="preserve">  </w:t>
      </w:r>
      <w:r w:rsidR="005B4268">
        <w:rPr>
          <w:b/>
        </w:rPr>
        <w:t xml:space="preserve">br. 22 </w:t>
      </w:r>
    </w:p>
    <w:p w:rsidR="006901F3" w:rsidRDefault="006901F3" w:rsidP="00052ABC">
      <w:pPr>
        <w:jc w:val="center"/>
        <w:rPr>
          <w:b/>
        </w:rPr>
      </w:pPr>
    </w:p>
    <w:p w:rsidR="006901F3" w:rsidRPr="00052ABC" w:rsidRDefault="006901F3" w:rsidP="00052ABC">
      <w:pPr>
        <w:jc w:val="center"/>
        <w:rPr>
          <w:b/>
        </w:rPr>
      </w:pPr>
      <w:r>
        <w:rPr>
          <w:b/>
        </w:rPr>
        <w:t xml:space="preserve">25. SIJEČNJA 2018. </w:t>
      </w:r>
    </w:p>
    <w:p w:rsidR="00B45669" w:rsidRPr="00052ABC" w:rsidRDefault="00B45669" w:rsidP="00052ABC">
      <w:pPr>
        <w:jc w:val="center"/>
        <w:rPr>
          <w:b/>
        </w:rPr>
      </w:pPr>
    </w:p>
    <w:p w:rsidR="008655AD" w:rsidRPr="00052ABC" w:rsidRDefault="008655AD"/>
    <w:tbl>
      <w:tblPr>
        <w:tblStyle w:val="TableGrid"/>
        <w:tblW w:w="11732" w:type="dxa"/>
        <w:jc w:val="center"/>
        <w:tblLayout w:type="fixed"/>
        <w:tblLook w:val="04A0" w:firstRow="1" w:lastRow="0" w:firstColumn="1" w:lastColumn="0" w:noHBand="0" w:noVBand="1"/>
      </w:tblPr>
      <w:tblGrid>
        <w:gridCol w:w="818"/>
        <w:gridCol w:w="4442"/>
        <w:gridCol w:w="6472"/>
      </w:tblGrid>
      <w:tr w:rsidR="006901F3" w:rsidRPr="00052ABC" w:rsidTr="006901F3">
        <w:trPr>
          <w:jc w:val="center"/>
        </w:trPr>
        <w:tc>
          <w:tcPr>
            <w:tcW w:w="818" w:type="dxa"/>
            <w:shd w:val="clear" w:color="auto" w:fill="FFFFFF" w:themeFill="background1"/>
          </w:tcPr>
          <w:p w:rsidR="006901F3" w:rsidRDefault="006901F3" w:rsidP="00B45669">
            <w:pPr>
              <w:rPr>
                <w:b/>
              </w:rPr>
            </w:pPr>
            <w:r>
              <w:rPr>
                <w:b/>
              </w:rPr>
              <w:t xml:space="preserve">r.br </w:t>
            </w:r>
          </w:p>
        </w:tc>
        <w:tc>
          <w:tcPr>
            <w:tcW w:w="4442" w:type="dxa"/>
            <w:shd w:val="clear" w:color="auto" w:fill="FFFFFF" w:themeFill="background1"/>
          </w:tcPr>
          <w:p w:rsidR="006901F3" w:rsidRPr="00052ABC" w:rsidRDefault="006901F3" w:rsidP="00434E2A">
            <w:pPr>
              <w:jc w:val="center"/>
              <w:rPr>
                <w:b/>
              </w:rPr>
            </w:pPr>
            <w:r>
              <w:rPr>
                <w:b/>
              </w:rPr>
              <w:t>PITANJE</w:t>
            </w:r>
          </w:p>
        </w:tc>
        <w:tc>
          <w:tcPr>
            <w:tcW w:w="6472" w:type="dxa"/>
            <w:shd w:val="clear" w:color="auto" w:fill="FFFFFF" w:themeFill="background1"/>
          </w:tcPr>
          <w:p w:rsidR="006901F3" w:rsidRPr="00052ABC" w:rsidRDefault="006901F3" w:rsidP="00434E2A">
            <w:pPr>
              <w:jc w:val="center"/>
              <w:rPr>
                <w:b/>
              </w:rPr>
            </w:pPr>
            <w:r>
              <w:rPr>
                <w:b/>
              </w:rPr>
              <w:t>ODGOVOR</w:t>
            </w:r>
          </w:p>
        </w:tc>
      </w:tr>
      <w:tr w:rsidR="006901F3" w:rsidRPr="00052ABC" w:rsidTr="006901F3">
        <w:tblPrEx>
          <w:tblBorders>
            <w:top w:val="double" w:sz="4" w:space="0" w:color="auto"/>
            <w:left w:val="double" w:sz="4" w:space="0" w:color="auto"/>
            <w:bottom w:val="double" w:sz="4" w:space="0" w:color="auto"/>
            <w:right w:val="double" w:sz="4" w:space="0" w:color="auto"/>
          </w:tblBorders>
        </w:tblPrEx>
        <w:trPr>
          <w:trHeight w:val="1134"/>
          <w:jc w:val="center"/>
        </w:trPr>
        <w:tc>
          <w:tcPr>
            <w:tcW w:w="818" w:type="dxa"/>
          </w:tcPr>
          <w:p w:rsidR="006901F3" w:rsidRDefault="006901F3" w:rsidP="00352B1A">
            <w:pPr>
              <w:jc w:val="both"/>
              <w:rPr>
                <w:b/>
              </w:rPr>
            </w:pPr>
            <w:r>
              <w:rPr>
                <w:b/>
              </w:rPr>
              <w:t>01.</w:t>
            </w:r>
          </w:p>
        </w:tc>
        <w:tc>
          <w:tcPr>
            <w:tcW w:w="4442" w:type="dxa"/>
          </w:tcPr>
          <w:p w:rsidR="006901F3" w:rsidRPr="00352B1A" w:rsidRDefault="006901F3" w:rsidP="00352B1A">
            <w:pPr>
              <w:jc w:val="both"/>
              <w:rPr>
                <w:b/>
              </w:rPr>
            </w:pPr>
            <w:r w:rsidRPr="00AE0377">
              <w:rPr>
                <w:b/>
              </w:rPr>
              <w:t>Koliko je do sada projektnih prijava zaprimljeno u odnosu na ukupnu alokaciju?</w:t>
            </w:r>
          </w:p>
        </w:tc>
        <w:tc>
          <w:tcPr>
            <w:tcW w:w="6472" w:type="dxa"/>
            <w:tcBorders>
              <w:top w:val="single" w:sz="4" w:space="0" w:color="auto"/>
              <w:left w:val="nil"/>
              <w:bottom w:val="single" w:sz="4" w:space="0" w:color="auto"/>
              <w:right w:val="double" w:sz="4" w:space="0" w:color="auto"/>
            </w:tcBorders>
          </w:tcPr>
          <w:p w:rsidR="006901F3" w:rsidRDefault="006901F3" w:rsidP="00EA17FF">
            <w:pPr>
              <w:jc w:val="both"/>
              <w:rPr>
                <w:color w:val="00000A"/>
                <w:sz w:val="24"/>
                <w:szCs w:val="24"/>
              </w:rPr>
            </w:pPr>
            <w:r>
              <w:rPr>
                <w:color w:val="00000A"/>
                <w:sz w:val="24"/>
                <w:szCs w:val="24"/>
              </w:rPr>
              <w:t>Za ovaj</w:t>
            </w:r>
            <w:r w:rsidRPr="00AE1197">
              <w:rPr>
                <w:color w:val="00000A"/>
                <w:sz w:val="24"/>
                <w:szCs w:val="24"/>
              </w:rPr>
              <w:t xml:space="preserve"> </w:t>
            </w:r>
            <w:r>
              <w:rPr>
                <w:color w:val="00000A"/>
                <w:sz w:val="24"/>
                <w:szCs w:val="24"/>
              </w:rPr>
              <w:t xml:space="preserve">Poziv nije predviđeno objavljivanje traženih informacija. Poziv će </w:t>
            </w:r>
            <w:r w:rsidRPr="00AE1197">
              <w:rPr>
                <w:color w:val="00000A"/>
                <w:sz w:val="24"/>
                <w:szCs w:val="24"/>
              </w:rPr>
              <w:t>biti obustavljen u trenutku kada zaprimljeni projektni prijedlozi, u odnosu na zahtijevani iznos bespovratnih sredstava, dosegnu 120% ukupno raspoloživog iznosa Poziva.</w:t>
            </w:r>
          </w:p>
        </w:tc>
      </w:tr>
      <w:tr w:rsidR="006901F3" w:rsidRPr="00052ABC" w:rsidTr="006901F3">
        <w:tblPrEx>
          <w:tblBorders>
            <w:top w:val="double" w:sz="4" w:space="0" w:color="auto"/>
            <w:left w:val="double" w:sz="4" w:space="0" w:color="auto"/>
            <w:bottom w:val="double" w:sz="4" w:space="0" w:color="auto"/>
            <w:right w:val="double" w:sz="4" w:space="0" w:color="auto"/>
          </w:tblBorders>
        </w:tblPrEx>
        <w:trPr>
          <w:trHeight w:val="1134"/>
          <w:jc w:val="center"/>
        </w:trPr>
        <w:tc>
          <w:tcPr>
            <w:tcW w:w="818" w:type="dxa"/>
          </w:tcPr>
          <w:p w:rsidR="006901F3" w:rsidRDefault="006901F3" w:rsidP="00352B1A">
            <w:pPr>
              <w:jc w:val="both"/>
              <w:rPr>
                <w:b/>
              </w:rPr>
            </w:pPr>
            <w:r>
              <w:rPr>
                <w:b/>
              </w:rPr>
              <w:t>02.</w:t>
            </w:r>
          </w:p>
        </w:tc>
        <w:tc>
          <w:tcPr>
            <w:tcW w:w="4442" w:type="dxa"/>
          </w:tcPr>
          <w:p w:rsidR="006901F3" w:rsidRPr="00AE0377" w:rsidRDefault="006901F3" w:rsidP="00AE0377">
            <w:pPr>
              <w:rPr>
                <w:b/>
              </w:rPr>
            </w:pPr>
            <w:r w:rsidRPr="00AE0377">
              <w:rPr>
                <w:b/>
              </w:rPr>
              <w:t xml:space="preserve">Mogu li mentori biti uspješni poslovni ljudi hrvatske nacionalnosti koji žive i rade u nekoj drugoj EU zemlji i je li dozvoljeno online – mentoriranje?  </w:t>
            </w:r>
          </w:p>
          <w:p w:rsidR="006901F3" w:rsidRPr="00AE0377" w:rsidRDefault="006901F3" w:rsidP="00352B1A">
            <w:pPr>
              <w:jc w:val="both"/>
              <w:rPr>
                <w:b/>
              </w:rPr>
            </w:pPr>
          </w:p>
        </w:tc>
        <w:tc>
          <w:tcPr>
            <w:tcW w:w="6472" w:type="dxa"/>
            <w:tcBorders>
              <w:top w:val="single" w:sz="4" w:space="0" w:color="auto"/>
              <w:left w:val="nil"/>
              <w:bottom w:val="single" w:sz="4" w:space="0" w:color="auto"/>
              <w:right w:val="double" w:sz="4" w:space="0" w:color="auto"/>
            </w:tcBorders>
          </w:tcPr>
          <w:p w:rsidR="006901F3" w:rsidRDefault="006901F3" w:rsidP="00FD26EE">
            <w:pPr>
              <w:jc w:val="both"/>
              <w:rPr>
                <w:color w:val="00000A"/>
                <w:sz w:val="24"/>
                <w:szCs w:val="24"/>
              </w:rPr>
            </w:pPr>
            <w:r>
              <w:rPr>
                <w:color w:val="00000A"/>
                <w:sz w:val="24"/>
                <w:szCs w:val="24"/>
              </w:rPr>
              <w:t xml:space="preserve">Isključivo </w:t>
            </w:r>
            <w:r w:rsidRPr="007A6F3E">
              <w:rPr>
                <w:color w:val="00000A"/>
                <w:sz w:val="24"/>
                <w:szCs w:val="24"/>
              </w:rPr>
              <w:t xml:space="preserve">on – line mentoriranje </w:t>
            </w:r>
            <w:r>
              <w:rPr>
                <w:color w:val="00000A"/>
                <w:sz w:val="24"/>
                <w:szCs w:val="24"/>
              </w:rPr>
              <w:t xml:space="preserve">nije prihvatljiva aktivnost u okviru ovog Poziva </w:t>
            </w:r>
            <w:r w:rsidRPr="007A6F3E">
              <w:rPr>
                <w:color w:val="00000A"/>
                <w:sz w:val="24"/>
                <w:szCs w:val="24"/>
              </w:rPr>
              <w:t xml:space="preserve"> jer je za mentorski odnos jedan od najvažnijih elemenata upravo osobni odnos između mentora i mentoriranog. </w:t>
            </w:r>
            <w:r>
              <w:rPr>
                <w:color w:val="00000A"/>
                <w:sz w:val="24"/>
                <w:szCs w:val="24"/>
              </w:rPr>
              <w:t xml:space="preserve"> </w:t>
            </w:r>
            <w:r w:rsidRPr="007A6F3E">
              <w:rPr>
                <w:color w:val="00000A"/>
                <w:sz w:val="24"/>
                <w:szCs w:val="24"/>
              </w:rPr>
              <w:t>Pri tome je prihvatljiva elektronska komunikacija između sastanaka. Naime, od mentora se očekuje</w:t>
            </w:r>
            <w:r>
              <w:rPr>
                <w:color w:val="00000A"/>
                <w:sz w:val="24"/>
                <w:szCs w:val="24"/>
              </w:rPr>
              <w:t xml:space="preserve"> da ima sastanke sa nezaposlenim korisnicima zajamčene minimalne naknade</w:t>
            </w:r>
            <w:r w:rsidRPr="007A6F3E">
              <w:rPr>
                <w:color w:val="00000A"/>
                <w:sz w:val="24"/>
                <w:szCs w:val="24"/>
              </w:rPr>
              <w:t>, da s njim odlazi na neka mjesta prema individualnom planu za socijalno uključivanje, da je a</w:t>
            </w:r>
            <w:r>
              <w:rPr>
                <w:color w:val="00000A"/>
                <w:sz w:val="24"/>
                <w:szCs w:val="24"/>
              </w:rPr>
              <w:t xml:space="preserve">d - hoc dostupan prema potrebi i sl. te je upravo zbog toga potrebna i njegova fizička prisutnost, a ne samo virtualna. Po pitanju angažiranja osoba koje žive i rade u drugoj EU zemlji, Korisnik ugovora dužan je slijediti nacionalna pravila iz područja hrvatskog radnog zakonodavstva.  </w:t>
            </w:r>
          </w:p>
        </w:tc>
      </w:tr>
      <w:tr w:rsidR="006901F3" w:rsidRPr="00052ABC" w:rsidTr="006901F3">
        <w:tblPrEx>
          <w:tblBorders>
            <w:top w:val="double" w:sz="4" w:space="0" w:color="auto"/>
            <w:left w:val="double" w:sz="4" w:space="0" w:color="auto"/>
            <w:bottom w:val="double" w:sz="4" w:space="0" w:color="auto"/>
            <w:right w:val="double" w:sz="4" w:space="0" w:color="auto"/>
          </w:tblBorders>
        </w:tblPrEx>
        <w:trPr>
          <w:trHeight w:val="1134"/>
          <w:jc w:val="center"/>
        </w:trPr>
        <w:tc>
          <w:tcPr>
            <w:tcW w:w="818" w:type="dxa"/>
          </w:tcPr>
          <w:p w:rsidR="006901F3" w:rsidRDefault="006901F3" w:rsidP="00AE0377">
            <w:pPr>
              <w:jc w:val="both"/>
              <w:rPr>
                <w:b/>
              </w:rPr>
            </w:pPr>
            <w:r>
              <w:rPr>
                <w:b/>
              </w:rPr>
              <w:t>03.</w:t>
            </w:r>
          </w:p>
        </w:tc>
        <w:tc>
          <w:tcPr>
            <w:tcW w:w="4442" w:type="dxa"/>
          </w:tcPr>
          <w:p w:rsidR="006901F3" w:rsidRPr="00AE0377" w:rsidRDefault="006901F3" w:rsidP="00AE0377">
            <w:pPr>
              <w:jc w:val="both"/>
              <w:rPr>
                <w:b/>
              </w:rPr>
            </w:pPr>
            <w:r w:rsidRPr="00AE0377">
              <w:rPr>
                <w:b/>
              </w:rPr>
              <w:t>U točki 4.1.2. Neprihvatljivi izdaci  navodi se da "troškovi pružanja usluge mentorstva pripadnicima ciljane skupine koji nisu korisnici prava na ZMN" Jedna od najvažnijih aktivnosti za beskućnike je upravo mentorstvo, međutim ako su korisnici prihvatilišta ne primaju ZMN, ako su na ulici s neriješenim statusnim pitanjima  ( prebivalište, osobna iskaznica, prijava na HZZ,  itd.) ne primaju ZMN. Kako vam nije jasno da ovom odrednicom, pa i nekim drugim upravo isključujete najisključenije, a koje navodite u točki 1.4.  Upravo je  onima  koji ne ostvaruju ZMN (zbog neposjedovanja osobnih dokumenata) ili nisu  smješteni ili su smješteni a ne primaju ZMN potrebne aktivnosti s ciljem njihovog zapošljavanja i socijalnog uključivanja.</w:t>
            </w:r>
          </w:p>
        </w:tc>
        <w:tc>
          <w:tcPr>
            <w:tcW w:w="6472" w:type="dxa"/>
            <w:tcBorders>
              <w:top w:val="single" w:sz="4" w:space="0" w:color="auto"/>
              <w:left w:val="nil"/>
              <w:bottom w:val="single" w:sz="4" w:space="0" w:color="auto"/>
              <w:right w:val="double" w:sz="4" w:space="0" w:color="auto"/>
            </w:tcBorders>
          </w:tcPr>
          <w:p w:rsidR="006901F3" w:rsidRDefault="006901F3" w:rsidP="00AE1197">
            <w:pPr>
              <w:jc w:val="both"/>
              <w:rPr>
                <w:color w:val="00000A"/>
                <w:sz w:val="24"/>
                <w:szCs w:val="24"/>
              </w:rPr>
            </w:pPr>
            <w:r>
              <w:rPr>
                <w:color w:val="00000A"/>
                <w:sz w:val="24"/>
                <w:szCs w:val="24"/>
              </w:rPr>
              <w:t xml:space="preserve">Cilj ove </w:t>
            </w:r>
            <w:r w:rsidRPr="00FD26EE">
              <w:rPr>
                <w:color w:val="00000A"/>
                <w:sz w:val="24"/>
                <w:szCs w:val="24"/>
              </w:rPr>
              <w:t xml:space="preserve">mjere je bio smanjiti visok broj radno </w:t>
            </w:r>
            <w:r>
              <w:rPr>
                <w:color w:val="00000A"/>
                <w:sz w:val="24"/>
                <w:szCs w:val="24"/>
              </w:rPr>
              <w:t xml:space="preserve">sposobnih među korisnicima zajamčene minimalne naknade (ZMN), </w:t>
            </w:r>
            <w:r w:rsidRPr="00FD26EE">
              <w:rPr>
                <w:color w:val="00000A"/>
                <w:sz w:val="24"/>
                <w:szCs w:val="24"/>
              </w:rPr>
              <w:t xml:space="preserve">na način da se unaprijedi direktni rad s korisnicima te da se odmakne samo od administrativnih provjera statusa. </w:t>
            </w:r>
            <w:r>
              <w:rPr>
                <w:color w:val="00000A"/>
                <w:sz w:val="24"/>
                <w:szCs w:val="24"/>
              </w:rPr>
              <w:t>K</w:t>
            </w:r>
            <w:r w:rsidRPr="00FD26EE">
              <w:rPr>
                <w:color w:val="00000A"/>
                <w:sz w:val="24"/>
                <w:szCs w:val="24"/>
              </w:rPr>
              <w:t xml:space="preserve">od idućih natječaja će se voditi računa da se razmotri širi obuhvat </w:t>
            </w:r>
            <w:r>
              <w:rPr>
                <w:color w:val="00000A"/>
                <w:sz w:val="24"/>
                <w:szCs w:val="24"/>
              </w:rPr>
              <w:t xml:space="preserve">korisnika ove </w:t>
            </w:r>
            <w:r w:rsidRPr="00FD26EE">
              <w:rPr>
                <w:color w:val="00000A"/>
                <w:sz w:val="24"/>
                <w:szCs w:val="24"/>
              </w:rPr>
              <w:t>mjere</w:t>
            </w:r>
            <w:r>
              <w:rPr>
                <w:color w:val="00000A"/>
                <w:sz w:val="24"/>
                <w:szCs w:val="24"/>
              </w:rPr>
              <w:t xml:space="preserve">, koja bi uključivale različite ciljne skupine koje istodobno nisu nužno korisnici ZMNa. </w:t>
            </w:r>
          </w:p>
        </w:tc>
      </w:tr>
      <w:tr w:rsidR="006901F3" w:rsidRPr="00052ABC" w:rsidTr="006901F3">
        <w:tblPrEx>
          <w:tblBorders>
            <w:top w:val="double" w:sz="4" w:space="0" w:color="auto"/>
            <w:left w:val="double" w:sz="4" w:space="0" w:color="auto"/>
            <w:bottom w:val="double" w:sz="4" w:space="0" w:color="auto"/>
            <w:right w:val="double" w:sz="4" w:space="0" w:color="auto"/>
          </w:tblBorders>
        </w:tblPrEx>
        <w:trPr>
          <w:trHeight w:val="1134"/>
          <w:jc w:val="center"/>
        </w:trPr>
        <w:tc>
          <w:tcPr>
            <w:tcW w:w="818" w:type="dxa"/>
          </w:tcPr>
          <w:p w:rsidR="006901F3" w:rsidRDefault="006901F3" w:rsidP="00AE0377">
            <w:pPr>
              <w:jc w:val="both"/>
              <w:rPr>
                <w:b/>
              </w:rPr>
            </w:pPr>
            <w:r>
              <w:rPr>
                <w:b/>
              </w:rPr>
              <w:t>04.</w:t>
            </w:r>
          </w:p>
        </w:tc>
        <w:tc>
          <w:tcPr>
            <w:tcW w:w="4442" w:type="dxa"/>
          </w:tcPr>
          <w:p w:rsidR="006901F3" w:rsidRPr="00AE0377" w:rsidRDefault="006901F3" w:rsidP="00AE0377">
            <w:pPr>
              <w:jc w:val="both"/>
              <w:rPr>
                <w:b/>
              </w:rPr>
            </w:pPr>
            <w:r w:rsidRPr="00AE0377">
              <w:rPr>
                <w:b/>
              </w:rPr>
              <w:t>Nisu dozvoljeni troškovi dodatnog dohotka za poslove vezane uz projekt za zaposlenike Korisnika ili partnera. Pitam vas tko će onda odraditi  posao posebno onaj koji se odnosi na vođenje i administriranje. Vi vjerojatno pretpostavljate da zaposlenici u udrugama imaju lufta za vrijeme radnog vremena pa mogu raditi i na provedbi projektnih aktivnosti. Kako platiti zaposlenu osobu za rad izvan radnog vremena. Nemoguće  je naći nekoga tko će dvije godine besplatno raditi na projektu ili forsirate razne honorarce i konzultante koji rade na desecima projekata i dobro zarađuju</w:t>
            </w:r>
            <w:r>
              <w:rPr>
                <w:b/>
              </w:rPr>
              <w:t>?</w:t>
            </w:r>
          </w:p>
        </w:tc>
        <w:tc>
          <w:tcPr>
            <w:tcW w:w="6472" w:type="dxa"/>
            <w:tcBorders>
              <w:top w:val="single" w:sz="4" w:space="0" w:color="auto"/>
              <w:left w:val="nil"/>
              <w:bottom w:val="single" w:sz="4" w:space="0" w:color="auto"/>
              <w:right w:val="double" w:sz="4" w:space="0" w:color="auto"/>
            </w:tcBorders>
          </w:tcPr>
          <w:p w:rsidR="006901F3" w:rsidRDefault="006901F3" w:rsidP="00AE0377">
            <w:pPr>
              <w:jc w:val="both"/>
              <w:rPr>
                <w:color w:val="00000A"/>
                <w:sz w:val="24"/>
                <w:szCs w:val="24"/>
              </w:rPr>
            </w:pPr>
            <w:r>
              <w:rPr>
                <w:color w:val="00000A"/>
                <w:sz w:val="24"/>
                <w:szCs w:val="24"/>
              </w:rPr>
              <w:t>Nisu prihvatljivi t</w:t>
            </w:r>
            <w:r w:rsidRPr="007A6F3E">
              <w:rPr>
                <w:color w:val="00000A"/>
                <w:sz w:val="24"/>
                <w:szCs w:val="24"/>
              </w:rPr>
              <w:t>roškovi dodatnog dohotka za obavljanje poslova vezanih uz projekt temeljem ugovora o djelu za zaposlenike Korisnika i/ili partnera koji istovremeno svoju redovnu plaću primaju temeljem ugovora o radu</w:t>
            </w:r>
            <w:r>
              <w:rPr>
                <w:color w:val="00000A"/>
                <w:sz w:val="24"/>
                <w:szCs w:val="24"/>
              </w:rPr>
              <w:t>. Troškovi plaće temeljem ugovora o radu za potrebe rada na projektu zaposlenika prihvatljivi su za financiranje.</w:t>
            </w:r>
          </w:p>
          <w:p w:rsidR="006901F3" w:rsidRDefault="006901F3" w:rsidP="00AE0377">
            <w:pPr>
              <w:jc w:val="both"/>
              <w:rPr>
                <w:color w:val="00000A"/>
                <w:sz w:val="24"/>
                <w:szCs w:val="24"/>
              </w:rPr>
            </w:pPr>
          </w:p>
          <w:p w:rsidR="006901F3" w:rsidRDefault="006901F3" w:rsidP="00AE0377">
            <w:pPr>
              <w:jc w:val="both"/>
              <w:rPr>
                <w:color w:val="00000A"/>
                <w:sz w:val="24"/>
                <w:szCs w:val="24"/>
              </w:rPr>
            </w:pPr>
            <w:r>
              <w:rPr>
                <w:color w:val="00000A"/>
                <w:sz w:val="24"/>
                <w:szCs w:val="24"/>
              </w:rPr>
              <w:t xml:space="preserve">Ugovaranje vanjskog osoblja za upravljanje projektom prihvatljivo je u okviru ovog Poziva. </w:t>
            </w:r>
          </w:p>
          <w:p w:rsidR="006901F3" w:rsidRDefault="006901F3" w:rsidP="00AE0377">
            <w:pPr>
              <w:jc w:val="both"/>
              <w:rPr>
                <w:color w:val="00000A"/>
                <w:sz w:val="24"/>
                <w:szCs w:val="24"/>
              </w:rPr>
            </w:pPr>
          </w:p>
          <w:p w:rsidR="006901F3" w:rsidRDefault="006901F3" w:rsidP="00AE0377">
            <w:pPr>
              <w:jc w:val="both"/>
              <w:rPr>
                <w:color w:val="00000A"/>
                <w:sz w:val="24"/>
                <w:szCs w:val="24"/>
              </w:rPr>
            </w:pPr>
          </w:p>
        </w:tc>
      </w:tr>
      <w:tr w:rsidR="006901F3" w:rsidRPr="00052ABC" w:rsidTr="006901F3">
        <w:tblPrEx>
          <w:tblBorders>
            <w:top w:val="double" w:sz="4" w:space="0" w:color="auto"/>
            <w:left w:val="double" w:sz="4" w:space="0" w:color="auto"/>
            <w:bottom w:val="double" w:sz="4" w:space="0" w:color="auto"/>
            <w:right w:val="double" w:sz="4" w:space="0" w:color="auto"/>
          </w:tblBorders>
        </w:tblPrEx>
        <w:trPr>
          <w:trHeight w:val="1134"/>
          <w:jc w:val="center"/>
        </w:trPr>
        <w:tc>
          <w:tcPr>
            <w:tcW w:w="818" w:type="dxa"/>
          </w:tcPr>
          <w:p w:rsidR="006901F3" w:rsidRDefault="006901F3" w:rsidP="00352B1A">
            <w:pPr>
              <w:jc w:val="both"/>
              <w:rPr>
                <w:b/>
              </w:rPr>
            </w:pPr>
            <w:r>
              <w:rPr>
                <w:b/>
              </w:rPr>
              <w:t xml:space="preserve">05. </w:t>
            </w:r>
          </w:p>
        </w:tc>
        <w:tc>
          <w:tcPr>
            <w:tcW w:w="4442" w:type="dxa"/>
          </w:tcPr>
          <w:p w:rsidR="006901F3" w:rsidRPr="00AE0377" w:rsidRDefault="006901F3" w:rsidP="00AE0377">
            <w:pPr>
              <w:jc w:val="both"/>
              <w:rPr>
                <w:b/>
              </w:rPr>
            </w:pPr>
            <w:r w:rsidRPr="00AE0377">
              <w:rPr>
                <w:b/>
              </w:rPr>
              <w:t>Neprihvatljivi su i bankovni troškovi. Tko bi to trebao platiti, da li znate kolike su to naknade.</w:t>
            </w:r>
          </w:p>
        </w:tc>
        <w:tc>
          <w:tcPr>
            <w:tcW w:w="6472" w:type="dxa"/>
            <w:tcBorders>
              <w:top w:val="single" w:sz="4" w:space="0" w:color="auto"/>
              <w:left w:val="nil"/>
              <w:bottom w:val="single" w:sz="4" w:space="0" w:color="auto"/>
              <w:right w:val="double" w:sz="4" w:space="0" w:color="auto"/>
            </w:tcBorders>
          </w:tcPr>
          <w:p w:rsidR="006901F3" w:rsidRDefault="006901F3" w:rsidP="00352B1A">
            <w:pPr>
              <w:jc w:val="both"/>
              <w:rPr>
                <w:color w:val="00000A"/>
                <w:sz w:val="24"/>
                <w:szCs w:val="24"/>
              </w:rPr>
            </w:pPr>
            <w:r w:rsidRPr="00D955C2">
              <w:rPr>
                <w:color w:val="00000A"/>
                <w:sz w:val="24"/>
                <w:szCs w:val="24"/>
              </w:rPr>
              <w:t xml:space="preserve">Bankovni troškovi za otvaranje i vođenje računa, naknade za financijske transfere i drugi troškovi u potpunosti financijske prirode </w:t>
            </w:r>
            <w:r>
              <w:rPr>
                <w:color w:val="00000A"/>
                <w:sz w:val="24"/>
                <w:szCs w:val="24"/>
              </w:rPr>
              <w:t xml:space="preserve">neprihvatljivi su temeljem Pravilnika o prihvatljivosti izdataka </w:t>
            </w:r>
            <w:r w:rsidRPr="00D955C2">
              <w:rPr>
                <w:color w:val="00000A"/>
                <w:sz w:val="24"/>
                <w:szCs w:val="24"/>
              </w:rPr>
              <w:t>u okviru Europs</w:t>
            </w:r>
            <w:r>
              <w:rPr>
                <w:color w:val="00000A"/>
                <w:sz w:val="24"/>
                <w:szCs w:val="24"/>
              </w:rPr>
              <w:t>koga socijalnog fonda (NN 149/</w:t>
            </w:r>
            <w:r w:rsidRPr="00D955C2">
              <w:rPr>
                <w:color w:val="00000A"/>
                <w:sz w:val="24"/>
                <w:szCs w:val="24"/>
              </w:rPr>
              <w:t>14</w:t>
            </w:r>
            <w:r>
              <w:rPr>
                <w:color w:val="00000A"/>
                <w:sz w:val="24"/>
                <w:szCs w:val="24"/>
              </w:rPr>
              <w:t xml:space="preserve">, 14/16, 74/16 </w:t>
            </w:r>
            <w:r w:rsidRPr="00D955C2">
              <w:rPr>
                <w:color w:val="00000A"/>
                <w:sz w:val="24"/>
                <w:szCs w:val="24"/>
              </w:rPr>
              <w:t>)</w:t>
            </w:r>
          </w:p>
        </w:tc>
      </w:tr>
      <w:tr w:rsidR="006901F3" w:rsidRPr="00052ABC" w:rsidTr="006901F3">
        <w:tblPrEx>
          <w:tblBorders>
            <w:top w:val="double" w:sz="4" w:space="0" w:color="auto"/>
            <w:left w:val="double" w:sz="4" w:space="0" w:color="auto"/>
            <w:bottom w:val="double" w:sz="4" w:space="0" w:color="auto"/>
            <w:right w:val="double" w:sz="4" w:space="0" w:color="auto"/>
          </w:tblBorders>
        </w:tblPrEx>
        <w:trPr>
          <w:trHeight w:val="1134"/>
          <w:jc w:val="center"/>
        </w:trPr>
        <w:tc>
          <w:tcPr>
            <w:tcW w:w="818" w:type="dxa"/>
          </w:tcPr>
          <w:p w:rsidR="006901F3" w:rsidRDefault="006901F3" w:rsidP="00352B1A">
            <w:pPr>
              <w:jc w:val="both"/>
              <w:rPr>
                <w:b/>
              </w:rPr>
            </w:pPr>
            <w:r>
              <w:rPr>
                <w:b/>
              </w:rPr>
              <w:t xml:space="preserve">06. </w:t>
            </w:r>
          </w:p>
        </w:tc>
        <w:tc>
          <w:tcPr>
            <w:tcW w:w="4442" w:type="dxa"/>
          </w:tcPr>
          <w:p w:rsidR="006901F3" w:rsidRPr="00D955C2" w:rsidRDefault="006901F3" w:rsidP="00D955C2">
            <w:pPr>
              <w:jc w:val="both"/>
              <w:rPr>
                <w:b/>
              </w:rPr>
            </w:pPr>
            <w:r>
              <w:rPr>
                <w:b/>
              </w:rPr>
              <w:t>M</w:t>
            </w:r>
            <w:r w:rsidRPr="00D955C2">
              <w:rPr>
                <w:b/>
              </w:rPr>
              <w:t>olimo vas za objašnjenje je li dovoljan dokaz o nezaposlenosti - Izjava predsjednika udruge (ovjerena i</w:t>
            </w:r>
          </w:p>
          <w:p w:rsidR="006901F3" w:rsidRPr="00AE0377" w:rsidRDefault="006901F3" w:rsidP="00D955C2">
            <w:pPr>
              <w:jc w:val="both"/>
              <w:rPr>
                <w:b/>
              </w:rPr>
            </w:pPr>
            <w:r w:rsidRPr="00D955C2">
              <w:rPr>
                <w:b/>
              </w:rPr>
              <w:t>potpisana) za poimence navedene osobe s invaliditetom (pripadnike ciljanih skupina) da su iste nezaposlene, da nisu studenti te da aktivno traže posao?</w:t>
            </w:r>
          </w:p>
        </w:tc>
        <w:tc>
          <w:tcPr>
            <w:tcW w:w="6472" w:type="dxa"/>
            <w:tcBorders>
              <w:top w:val="single" w:sz="4" w:space="0" w:color="auto"/>
              <w:left w:val="nil"/>
              <w:bottom w:val="double" w:sz="4" w:space="0" w:color="auto"/>
              <w:right w:val="double" w:sz="4" w:space="0" w:color="auto"/>
            </w:tcBorders>
          </w:tcPr>
          <w:p w:rsidR="006901F3" w:rsidRPr="005B4268" w:rsidRDefault="006901F3" w:rsidP="005B4268">
            <w:pPr>
              <w:jc w:val="both"/>
              <w:rPr>
                <w:color w:val="00000A"/>
                <w:sz w:val="24"/>
                <w:szCs w:val="24"/>
              </w:rPr>
            </w:pPr>
            <w:r>
              <w:rPr>
                <w:color w:val="00000A"/>
                <w:sz w:val="24"/>
                <w:szCs w:val="24"/>
              </w:rPr>
              <w:t>Kako je navedeno u Uputama za prijavitelje, z</w:t>
            </w:r>
            <w:r w:rsidRPr="005B4268">
              <w:rPr>
                <w:color w:val="00000A"/>
                <w:sz w:val="24"/>
                <w:szCs w:val="24"/>
              </w:rPr>
              <w:t>a podskupinu ciljne skupine</w:t>
            </w:r>
            <w:r>
              <w:rPr>
                <w:color w:val="00000A"/>
                <w:sz w:val="24"/>
                <w:szCs w:val="24"/>
              </w:rPr>
              <w:t xml:space="preserve"> - osobe s invaliditetom potrebno je pribaviti sljedeće dokaze: </w:t>
            </w:r>
          </w:p>
          <w:p w:rsidR="006901F3" w:rsidRPr="005B4268" w:rsidRDefault="006901F3" w:rsidP="005B4268">
            <w:pPr>
              <w:jc w:val="both"/>
              <w:rPr>
                <w:color w:val="00000A"/>
                <w:sz w:val="24"/>
                <w:szCs w:val="24"/>
              </w:rPr>
            </w:pPr>
            <w:r w:rsidRPr="005B4268">
              <w:rPr>
                <w:color w:val="00000A"/>
                <w:sz w:val="24"/>
                <w:szCs w:val="24"/>
              </w:rPr>
              <w:t>o</w:t>
            </w:r>
            <w:r w:rsidRPr="005B4268">
              <w:rPr>
                <w:color w:val="00000A"/>
                <w:sz w:val="24"/>
                <w:szCs w:val="24"/>
              </w:rPr>
              <w:tab/>
              <w:t xml:space="preserve">potvrda o vođenju u evidenciji HZZ-a ili, ukoliko osoba nije u evidenciji HZZ-a, Izjava </w:t>
            </w:r>
            <w:r w:rsidRPr="005B4268">
              <w:rPr>
                <w:b/>
                <w:color w:val="00000A"/>
                <w:sz w:val="24"/>
                <w:szCs w:val="24"/>
                <w:u w:val="single"/>
              </w:rPr>
              <w:t>osobe</w:t>
            </w:r>
            <w:r w:rsidRPr="005B4268">
              <w:rPr>
                <w:color w:val="00000A"/>
                <w:sz w:val="24"/>
                <w:szCs w:val="24"/>
                <w:u w:val="single"/>
              </w:rPr>
              <w:t xml:space="preserve"> </w:t>
            </w:r>
            <w:r w:rsidRPr="005B4268">
              <w:rPr>
                <w:color w:val="00000A"/>
                <w:sz w:val="24"/>
                <w:szCs w:val="24"/>
              </w:rPr>
              <w:t>da nije redovit učenik ili student te da nema posao, raspoloživa je za posao i aktivno traži posao  i</w:t>
            </w:r>
          </w:p>
          <w:p w:rsidR="006901F3" w:rsidRDefault="006901F3" w:rsidP="005B4268">
            <w:pPr>
              <w:jc w:val="both"/>
              <w:rPr>
                <w:color w:val="00000A"/>
                <w:sz w:val="24"/>
                <w:szCs w:val="24"/>
              </w:rPr>
            </w:pPr>
            <w:r w:rsidRPr="005B4268">
              <w:rPr>
                <w:color w:val="00000A"/>
                <w:sz w:val="24"/>
                <w:szCs w:val="24"/>
              </w:rPr>
              <w:t>o</w:t>
            </w:r>
            <w:r w:rsidRPr="005B4268">
              <w:rPr>
                <w:color w:val="00000A"/>
                <w:sz w:val="24"/>
                <w:szCs w:val="24"/>
              </w:rPr>
              <w:tab/>
              <w:t>nalaz, rješenje ili mišljenje relevantnog tijela vještačenja o vrsti oštećenja ili potvrda o upisu u Hrvatski registar osoba s invaliditetom</w:t>
            </w:r>
            <w:r>
              <w:rPr>
                <w:color w:val="00000A"/>
                <w:sz w:val="24"/>
                <w:szCs w:val="24"/>
              </w:rPr>
              <w:t>. Slijedom navedenog, izjava predsjednika udruge za osobe, pripadnike ciljane skupine, nije odgovarajući dokaz.</w:t>
            </w:r>
          </w:p>
        </w:tc>
      </w:tr>
    </w:tbl>
    <w:p w:rsidR="008655AD" w:rsidRDefault="008655AD"/>
    <w:sectPr w:rsidR="008655AD" w:rsidSect="00FF4B3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A03" w:rsidRDefault="00550A03" w:rsidP="008655AD">
      <w:pPr>
        <w:spacing w:after="0" w:line="240" w:lineRule="auto"/>
      </w:pPr>
      <w:r>
        <w:separator/>
      </w:r>
    </w:p>
  </w:endnote>
  <w:endnote w:type="continuationSeparator" w:id="0">
    <w:p w:rsidR="00550A03" w:rsidRDefault="00550A03" w:rsidP="0086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font204">
    <w:altName w:val="Times New Roman"/>
    <w:charset w:val="01"/>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A03" w:rsidRDefault="00550A03" w:rsidP="008655AD">
      <w:pPr>
        <w:spacing w:after="0" w:line="240" w:lineRule="auto"/>
      </w:pPr>
      <w:r>
        <w:separator/>
      </w:r>
    </w:p>
  </w:footnote>
  <w:footnote w:type="continuationSeparator" w:id="0">
    <w:p w:rsidR="00550A03" w:rsidRDefault="00550A03" w:rsidP="008655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81E47"/>
    <w:multiLevelType w:val="hybridMultilevel"/>
    <w:tmpl w:val="9C0ABF9A"/>
    <w:lvl w:ilvl="0" w:tplc="041A0017">
      <w:start w:val="1"/>
      <w:numFmt w:val="lowerLetter"/>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98D12A8"/>
    <w:multiLevelType w:val="hybridMultilevel"/>
    <w:tmpl w:val="128276A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45D0482"/>
    <w:multiLevelType w:val="hybridMultilevel"/>
    <w:tmpl w:val="6368EB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AD"/>
    <w:rsid w:val="000116F1"/>
    <w:rsid w:val="000356E9"/>
    <w:rsid w:val="00051918"/>
    <w:rsid w:val="00052ABC"/>
    <w:rsid w:val="00057370"/>
    <w:rsid w:val="00072204"/>
    <w:rsid w:val="00075BD9"/>
    <w:rsid w:val="00077BC4"/>
    <w:rsid w:val="00083D9C"/>
    <w:rsid w:val="000A29B9"/>
    <w:rsid w:val="000A4BC9"/>
    <w:rsid w:val="000C0043"/>
    <w:rsid w:val="000D6F90"/>
    <w:rsid w:val="000E00E5"/>
    <w:rsid w:val="000F275B"/>
    <w:rsid w:val="00107EA9"/>
    <w:rsid w:val="001119F5"/>
    <w:rsid w:val="00115310"/>
    <w:rsid w:val="001230BF"/>
    <w:rsid w:val="00125B42"/>
    <w:rsid w:val="00154ABF"/>
    <w:rsid w:val="00162AA1"/>
    <w:rsid w:val="001742A3"/>
    <w:rsid w:val="00180714"/>
    <w:rsid w:val="00183005"/>
    <w:rsid w:val="00191919"/>
    <w:rsid w:val="00195DE4"/>
    <w:rsid w:val="00196D30"/>
    <w:rsid w:val="001B1047"/>
    <w:rsid w:val="001E07D4"/>
    <w:rsid w:val="001E3E1C"/>
    <w:rsid w:val="00206727"/>
    <w:rsid w:val="00220C9C"/>
    <w:rsid w:val="00222F70"/>
    <w:rsid w:val="002353C6"/>
    <w:rsid w:val="00236DDD"/>
    <w:rsid w:val="002404B3"/>
    <w:rsid w:val="00256496"/>
    <w:rsid w:val="00262BF0"/>
    <w:rsid w:val="002709C7"/>
    <w:rsid w:val="00287B4F"/>
    <w:rsid w:val="00295136"/>
    <w:rsid w:val="0029631F"/>
    <w:rsid w:val="002A48CC"/>
    <w:rsid w:val="002A74B3"/>
    <w:rsid w:val="002C0D3E"/>
    <w:rsid w:val="002F4E1E"/>
    <w:rsid w:val="00304515"/>
    <w:rsid w:val="0031798E"/>
    <w:rsid w:val="00324EF7"/>
    <w:rsid w:val="00337589"/>
    <w:rsid w:val="003379E0"/>
    <w:rsid w:val="00345787"/>
    <w:rsid w:val="003458C2"/>
    <w:rsid w:val="00352B1A"/>
    <w:rsid w:val="0035550B"/>
    <w:rsid w:val="00364622"/>
    <w:rsid w:val="003672E5"/>
    <w:rsid w:val="00371887"/>
    <w:rsid w:val="003766FA"/>
    <w:rsid w:val="00377DAB"/>
    <w:rsid w:val="003852E5"/>
    <w:rsid w:val="00386940"/>
    <w:rsid w:val="0039115E"/>
    <w:rsid w:val="003925B5"/>
    <w:rsid w:val="00393EA7"/>
    <w:rsid w:val="003B787F"/>
    <w:rsid w:val="003B78AC"/>
    <w:rsid w:val="003C6C15"/>
    <w:rsid w:val="003D6DF3"/>
    <w:rsid w:val="003D7B7B"/>
    <w:rsid w:val="003F1B67"/>
    <w:rsid w:val="003F2C2A"/>
    <w:rsid w:val="003F3120"/>
    <w:rsid w:val="003F7CF5"/>
    <w:rsid w:val="004172B9"/>
    <w:rsid w:val="00434E2A"/>
    <w:rsid w:val="00436566"/>
    <w:rsid w:val="0044499E"/>
    <w:rsid w:val="00446EAC"/>
    <w:rsid w:val="00454A06"/>
    <w:rsid w:val="00473FE7"/>
    <w:rsid w:val="004852CD"/>
    <w:rsid w:val="004879D4"/>
    <w:rsid w:val="00494AAA"/>
    <w:rsid w:val="004B55C2"/>
    <w:rsid w:val="004D04B6"/>
    <w:rsid w:val="004D10E6"/>
    <w:rsid w:val="004D1CDF"/>
    <w:rsid w:val="004F07B7"/>
    <w:rsid w:val="00517FBD"/>
    <w:rsid w:val="00523E9B"/>
    <w:rsid w:val="0052641E"/>
    <w:rsid w:val="005312F7"/>
    <w:rsid w:val="00533F8C"/>
    <w:rsid w:val="00535AA9"/>
    <w:rsid w:val="005453AF"/>
    <w:rsid w:val="00550A03"/>
    <w:rsid w:val="00556D52"/>
    <w:rsid w:val="0056169E"/>
    <w:rsid w:val="0056219F"/>
    <w:rsid w:val="00562A21"/>
    <w:rsid w:val="00570077"/>
    <w:rsid w:val="00596D71"/>
    <w:rsid w:val="005A3706"/>
    <w:rsid w:val="005A4C40"/>
    <w:rsid w:val="005B4268"/>
    <w:rsid w:val="005C55E3"/>
    <w:rsid w:val="005D2EB2"/>
    <w:rsid w:val="005D693E"/>
    <w:rsid w:val="005E3083"/>
    <w:rsid w:val="005F5DB3"/>
    <w:rsid w:val="00610B49"/>
    <w:rsid w:val="006345EB"/>
    <w:rsid w:val="0065144A"/>
    <w:rsid w:val="00652957"/>
    <w:rsid w:val="00657E2E"/>
    <w:rsid w:val="0066568A"/>
    <w:rsid w:val="006901F3"/>
    <w:rsid w:val="00696AC9"/>
    <w:rsid w:val="006A12E9"/>
    <w:rsid w:val="006A3089"/>
    <w:rsid w:val="006B1835"/>
    <w:rsid w:val="006B1D34"/>
    <w:rsid w:val="006B67F3"/>
    <w:rsid w:val="006C0EF5"/>
    <w:rsid w:val="006C5E39"/>
    <w:rsid w:val="006C7594"/>
    <w:rsid w:val="006D45A5"/>
    <w:rsid w:val="00703EEF"/>
    <w:rsid w:val="00706D6C"/>
    <w:rsid w:val="007415CC"/>
    <w:rsid w:val="0075344C"/>
    <w:rsid w:val="00796151"/>
    <w:rsid w:val="007A6BAD"/>
    <w:rsid w:val="007A6F3E"/>
    <w:rsid w:val="007A7D9D"/>
    <w:rsid w:val="007B0351"/>
    <w:rsid w:val="007B1F97"/>
    <w:rsid w:val="007C6C62"/>
    <w:rsid w:val="007D3559"/>
    <w:rsid w:val="007D56C3"/>
    <w:rsid w:val="007F2E35"/>
    <w:rsid w:val="007F4D74"/>
    <w:rsid w:val="007F5C2E"/>
    <w:rsid w:val="0081418F"/>
    <w:rsid w:val="00814B4E"/>
    <w:rsid w:val="00832ED3"/>
    <w:rsid w:val="008362E3"/>
    <w:rsid w:val="008413F0"/>
    <w:rsid w:val="00865275"/>
    <w:rsid w:val="008655AD"/>
    <w:rsid w:val="008743B2"/>
    <w:rsid w:val="00875576"/>
    <w:rsid w:val="00880BD8"/>
    <w:rsid w:val="00892755"/>
    <w:rsid w:val="00893CB5"/>
    <w:rsid w:val="008A172D"/>
    <w:rsid w:val="008B5F80"/>
    <w:rsid w:val="008C46FD"/>
    <w:rsid w:val="008D060C"/>
    <w:rsid w:val="008D2A62"/>
    <w:rsid w:val="00900D75"/>
    <w:rsid w:val="00911267"/>
    <w:rsid w:val="0091163E"/>
    <w:rsid w:val="00916DED"/>
    <w:rsid w:val="009228E5"/>
    <w:rsid w:val="00924E32"/>
    <w:rsid w:val="00927A02"/>
    <w:rsid w:val="009452A6"/>
    <w:rsid w:val="009702E3"/>
    <w:rsid w:val="00975989"/>
    <w:rsid w:val="00977DDA"/>
    <w:rsid w:val="00994087"/>
    <w:rsid w:val="0099685A"/>
    <w:rsid w:val="009A17D2"/>
    <w:rsid w:val="009A6958"/>
    <w:rsid w:val="009A7983"/>
    <w:rsid w:val="009B125B"/>
    <w:rsid w:val="009B42C7"/>
    <w:rsid w:val="009C6594"/>
    <w:rsid w:val="009D5EA3"/>
    <w:rsid w:val="009D7F1B"/>
    <w:rsid w:val="009E130A"/>
    <w:rsid w:val="009E701F"/>
    <w:rsid w:val="00A02153"/>
    <w:rsid w:val="00A0456E"/>
    <w:rsid w:val="00A24055"/>
    <w:rsid w:val="00A3158B"/>
    <w:rsid w:val="00A3768B"/>
    <w:rsid w:val="00A46535"/>
    <w:rsid w:val="00A46F21"/>
    <w:rsid w:val="00A76074"/>
    <w:rsid w:val="00A85208"/>
    <w:rsid w:val="00A86836"/>
    <w:rsid w:val="00A908C3"/>
    <w:rsid w:val="00AA1D1D"/>
    <w:rsid w:val="00AB001D"/>
    <w:rsid w:val="00AC57C3"/>
    <w:rsid w:val="00AC74A4"/>
    <w:rsid w:val="00AD1F85"/>
    <w:rsid w:val="00AE0377"/>
    <w:rsid w:val="00AE1197"/>
    <w:rsid w:val="00AE29A2"/>
    <w:rsid w:val="00B1789A"/>
    <w:rsid w:val="00B305B5"/>
    <w:rsid w:val="00B32AF5"/>
    <w:rsid w:val="00B34559"/>
    <w:rsid w:val="00B40A6E"/>
    <w:rsid w:val="00B45669"/>
    <w:rsid w:val="00B85BEB"/>
    <w:rsid w:val="00B92220"/>
    <w:rsid w:val="00B93681"/>
    <w:rsid w:val="00B9788B"/>
    <w:rsid w:val="00BA46FC"/>
    <w:rsid w:val="00BB3F26"/>
    <w:rsid w:val="00BC1CD6"/>
    <w:rsid w:val="00BC4AC2"/>
    <w:rsid w:val="00BD67A1"/>
    <w:rsid w:val="00BE194E"/>
    <w:rsid w:val="00BF29B6"/>
    <w:rsid w:val="00C06364"/>
    <w:rsid w:val="00C0734F"/>
    <w:rsid w:val="00C1091D"/>
    <w:rsid w:val="00C20E4C"/>
    <w:rsid w:val="00C26B01"/>
    <w:rsid w:val="00C40176"/>
    <w:rsid w:val="00C4592A"/>
    <w:rsid w:val="00C46F03"/>
    <w:rsid w:val="00C73636"/>
    <w:rsid w:val="00C75BF0"/>
    <w:rsid w:val="00C77EA9"/>
    <w:rsid w:val="00C84E11"/>
    <w:rsid w:val="00C94CED"/>
    <w:rsid w:val="00CA797F"/>
    <w:rsid w:val="00CC05AF"/>
    <w:rsid w:val="00CC66A0"/>
    <w:rsid w:val="00CE1C09"/>
    <w:rsid w:val="00CF1469"/>
    <w:rsid w:val="00CF1F5C"/>
    <w:rsid w:val="00D14C85"/>
    <w:rsid w:val="00D448D4"/>
    <w:rsid w:val="00D74194"/>
    <w:rsid w:val="00D77029"/>
    <w:rsid w:val="00D77513"/>
    <w:rsid w:val="00D85D37"/>
    <w:rsid w:val="00D901E9"/>
    <w:rsid w:val="00D953C8"/>
    <w:rsid w:val="00D955C2"/>
    <w:rsid w:val="00DA45CC"/>
    <w:rsid w:val="00DB5BB2"/>
    <w:rsid w:val="00DC37A1"/>
    <w:rsid w:val="00DC4AA9"/>
    <w:rsid w:val="00DC60D4"/>
    <w:rsid w:val="00DD4BF1"/>
    <w:rsid w:val="00DD61FD"/>
    <w:rsid w:val="00DD63B9"/>
    <w:rsid w:val="00E16B8E"/>
    <w:rsid w:val="00E25660"/>
    <w:rsid w:val="00E3315E"/>
    <w:rsid w:val="00E427E0"/>
    <w:rsid w:val="00E441A7"/>
    <w:rsid w:val="00E650A4"/>
    <w:rsid w:val="00E7086D"/>
    <w:rsid w:val="00E816F8"/>
    <w:rsid w:val="00E84AB2"/>
    <w:rsid w:val="00EA17FF"/>
    <w:rsid w:val="00ED27B8"/>
    <w:rsid w:val="00ED5479"/>
    <w:rsid w:val="00ED7A18"/>
    <w:rsid w:val="00EE536C"/>
    <w:rsid w:val="00EF4A11"/>
    <w:rsid w:val="00F04395"/>
    <w:rsid w:val="00F1223C"/>
    <w:rsid w:val="00F160AC"/>
    <w:rsid w:val="00F26F78"/>
    <w:rsid w:val="00F83D30"/>
    <w:rsid w:val="00F85AA6"/>
    <w:rsid w:val="00FA1D81"/>
    <w:rsid w:val="00FA320F"/>
    <w:rsid w:val="00FA731E"/>
    <w:rsid w:val="00FB1E71"/>
    <w:rsid w:val="00FD00FA"/>
    <w:rsid w:val="00FD26EE"/>
    <w:rsid w:val="00FD274D"/>
    <w:rsid w:val="00FD3756"/>
    <w:rsid w:val="00FF4B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18FC"/>
  <w15:docId w15:val="{D72D915C-36A2-424C-91BD-CAC5F5D2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rozdzia1">
    <w:name w:val="Podrozdział1"/>
    <w:basedOn w:val="Normal"/>
    <w:next w:val="FootnoteText"/>
    <w:uiPriority w:val="99"/>
    <w:unhideWhenUsed/>
    <w:rsid w:val="008655AD"/>
    <w:pPr>
      <w:suppressAutoHyphens/>
      <w:spacing w:after="0" w:line="240" w:lineRule="auto"/>
    </w:pPr>
    <w:rPr>
      <w:sz w:val="20"/>
      <w:szCs w:val="20"/>
    </w:rPr>
  </w:style>
  <w:style w:type="character" w:styleId="FootnoteReference">
    <w:name w:val="footnote reference"/>
    <w:aliases w:val="BVI fnr,ftref,BVI fnr Car Car,BVI fnr Car,BVI fnr Car Car Car Car,BVI fnr Car Car Car Car Char"/>
    <w:basedOn w:val="DefaultParagraphFont"/>
    <w:link w:val="Char2"/>
    <w:uiPriority w:val="99"/>
    <w:unhideWhenUsed/>
    <w:rsid w:val="008655AD"/>
    <w:rPr>
      <w:vertAlign w:val="superscript"/>
    </w:rPr>
  </w:style>
  <w:style w:type="paragraph" w:customStyle="1" w:styleId="Char2">
    <w:name w:val="Char2"/>
    <w:basedOn w:val="Normal"/>
    <w:link w:val="FootnoteReference"/>
    <w:uiPriority w:val="99"/>
    <w:rsid w:val="008655AD"/>
    <w:pPr>
      <w:suppressAutoHyphens/>
      <w:spacing w:line="240" w:lineRule="exact"/>
    </w:pPr>
    <w:rPr>
      <w:vertAlign w:val="superscript"/>
    </w:rPr>
  </w:style>
  <w:style w:type="paragraph" w:styleId="FootnoteText">
    <w:name w:val="footnote text"/>
    <w:basedOn w:val="Normal"/>
    <w:link w:val="FootnoteTextChar"/>
    <w:uiPriority w:val="99"/>
    <w:semiHidden/>
    <w:unhideWhenUsed/>
    <w:rsid w:val="008655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5AD"/>
    <w:rPr>
      <w:sz w:val="20"/>
      <w:szCs w:val="20"/>
    </w:rPr>
  </w:style>
  <w:style w:type="paragraph" w:styleId="ListParagraph">
    <w:name w:val="List Paragraph"/>
    <w:basedOn w:val="Normal"/>
    <w:uiPriority w:val="34"/>
    <w:qFormat/>
    <w:rsid w:val="008655AD"/>
    <w:pPr>
      <w:ind w:left="720"/>
      <w:contextualSpacing/>
    </w:pPr>
  </w:style>
  <w:style w:type="character" w:styleId="CommentReference">
    <w:name w:val="annotation reference"/>
    <w:basedOn w:val="DefaultParagraphFont"/>
    <w:uiPriority w:val="99"/>
    <w:semiHidden/>
    <w:unhideWhenUsed/>
    <w:rsid w:val="00FA320F"/>
    <w:rPr>
      <w:sz w:val="16"/>
      <w:szCs w:val="16"/>
    </w:rPr>
  </w:style>
  <w:style w:type="paragraph" w:styleId="CommentText">
    <w:name w:val="annotation text"/>
    <w:basedOn w:val="Normal"/>
    <w:link w:val="CommentTextChar"/>
    <w:uiPriority w:val="99"/>
    <w:unhideWhenUsed/>
    <w:rsid w:val="00FA320F"/>
    <w:pPr>
      <w:spacing w:line="240" w:lineRule="auto"/>
    </w:pPr>
    <w:rPr>
      <w:sz w:val="20"/>
      <w:szCs w:val="20"/>
    </w:rPr>
  </w:style>
  <w:style w:type="character" w:customStyle="1" w:styleId="CommentTextChar">
    <w:name w:val="Comment Text Char"/>
    <w:basedOn w:val="DefaultParagraphFont"/>
    <w:link w:val="CommentText"/>
    <w:uiPriority w:val="99"/>
    <w:rsid w:val="00FA320F"/>
    <w:rPr>
      <w:sz w:val="20"/>
      <w:szCs w:val="20"/>
    </w:rPr>
  </w:style>
  <w:style w:type="paragraph" w:styleId="CommentSubject">
    <w:name w:val="annotation subject"/>
    <w:basedOn w:val="CommentText"/>
    <w:next w:val="CommentText"/>
    <w:link w:val="CommentSubjectChar"/>
    <w:uiPriority w:val="99"/>
    <w:semiHidden/>
    <w:unhideWhenUsed/>
    <w:rsid w:val="00FA320F"/>
    <w:rPr>
      <w:b/>
      <w:bCs/>
    </w:rPr>
  </w:style>
  <w:style w:type="character" w:customStyle="1" w:styleId="CommentSubjectChar">
    <w:name w:val="Comment Subject Char"/>
    <w:basedOn w:val="CommentTextChar"/>
    <w:link w:val="CommentSubject"/>
    <w:uiPriority w:val="99"/>
    <w:semiHidden/>
    <w:rsid w:val="00FA320F"/>
    <w:rPr>
      <w:b/>
      <w:bCs/>
      <w:sz w:val="20"/>
      <w:szCs w:val="20"/>
    </w:rPr>
  </w:style>
  <w:style w:type="paragraph" w:styleId="BalloonText">
    <w:name w:val="Balloon Text"/>
    <w:basedOn w:val="Normal"/>
    <w:link w:val="BalloonTextChar"/>
    <w:uiPriority w:val="99"/>
    <w:semiHidden/>
    <w:unhideWhenUsed/>
    <w:rsid w:val="00FA3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20F"/>
    <w:rPr>
      <w:rFonts w:ascii="Segoe UI" w:hAnsi="Segoe UI" w:cs="Segoe UI"/>
      <w:sz w:val="18"/>
      <w:szCs w:val="18"/>
    </w:rPr>
  </w:style>
  <w:style w:type="paragraph" w:styleId="Header">
    <w:name w:val="header"/>
    <w:basedOn w:val="Normal"/>
    <w:link w:val="HeaderChar"/>
    <w:uiPriority w:val="99"/>
    <w:unhideWhenUsed/>
    <w:rsid w:val="00FA32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320F"/>
  </w:style>
  <w:style w:type="paragraph" w:styleId="Footer">
    <w:name w:val="footer"/>
    <w:basedOn w:val="Normal"/>
    <w:link w:val="FooterChar"/>
    <w:uiPriority w:val="99"/>
    <w:unhideWhenUsed/>
    <w:rsid w:val="00FA32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320F"/>
  </w:style>
  <w:style w:type="character" w:customStyle="1" w:styleId="CommentTextChar1">
    <w:name w:val="Comment Text Char1"/>
    <w:basedOn w:val="DefaultParagraphFont"/>
    <w:uiPriority w:val="99"/>
    <w:semiHidden/>
    <w:rsid w:val="00CF1469"/>
    <w:rPr>
      <w:rFonts w:ascii="Calibri" w:eastAsia="Calibri" w:hAnsi="Calibri" w:cs="font204"/>
      <w:kern w:val="1"/>
      <w:lang w:eastAsia="en-US"/>
    </w:rPr>
  </w:style>
  <w:style w:type="character" w:styleId="Hyperlink">
    <w:name w:val="Hyperlink"/>
    <w:basedOn w:val="DefaultParagraphFont"/>
    <w:uiPriority w:val="99"/>
    <w:semiHidden/>
    <w:unhideWhenUsed/>
    <w:rsid w:val="00352B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84B6-837B-4230-AFDD-8992527D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4087</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Brkić1</dc:creator>
  <cp:keywords/>
  <dc:description/>
  <cp:lastModifiedBy>Vladimir Somen</cp:lastModifiedBy>
  <cp:revision>2</cp:revision>
  <cp:lastPrinted>2017-10-26T08:02:00Z</cp:lastPrinted>
  <dcterms:created xsi:type="dcterms:W3CDTF">2018-01-25T15:23:00Z</dcterms:created>
  <dcterms:modified xsi:type="dcterms:W3CDTF">2018-01-25T15:23:00Z</dcterms:modified>
</cp:coreProperties>
</file>