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2F" w:rsidRDefault="00574A2F">
      <w:pPr>
        <w:rPr>
          <w:b/>
        </w:rPr>
      </w:pPr>
      <w:bookmarkStart w:id="0" w:name="_GoBack"/>
      <w:bookmarkEnd w:id="0"/>
    </w:p>
    <w:p w:rsidR="00532644" w:rsidRDefault="00532644" w:rsidP="00532644">
      <w:pPr>
        <w:jc w:val="center"/>
        <w:rPr>
          <w:b/>
        </w:rPr>
      </w:pP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sz w:val="28"/>
          <w:szCs w:val="28"/>
        </w:rPr>
      </w:pPr>
      <w:r w:rsidRPr="00031B72">
        <w:rPr>
          <w:rFonts w:ascii="Calibri" w:eastAsia="Calibri" w:hAnsi="Calibri" w:cs="Times New Roman"/>
          <w:color w:val="000000"/>
          <w:sz w:val="28"/>
          <w:szCs w:val="28"/>
        </w:rPr>
        <w:t>ODGOVORI NA PITANJA</w:t>
      </w: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sz w:val="24"/>
          <w:szCs w:val="24"/>
        </w:rPr>
      </w:pPr>
      <w:r w:rsidRPr="00031B72">
        <w:rPr>
          <w:rFonts w:ascii="Calibri" w:eastAsia="Calibri" w:hAnsi="Calibri" w:cs="Times New Roman"/>
          <w:color w:val="000000"/>
          <w:sz w:val="24"/>
          <w:szCs w:val="24"/>
        </w:rPr>
        <w:t>vezana uz Poziv na dostavu projektnih prijedloga</w:t>
      </w:r>
    </w:p>
    <w:p w:rsidR="00031B72" w:rsidRPr="00031B72" w:rsidRDefault="00031B72" w:rsidP="00031B72">
      <w:pPr>
        <w:autoSpaceDE w:val="0"/>
        <w:autoSpaceDN w:val="0"/>
        <w:adjustRightInd w:val="0"/>
        <w:spacing w:after="0" w:line="480" w:lineRule="auto"/>
        <w:jc w:val="center"/>
        <w:rPr>
          <w:rFonts w:ascii="Calibri" w:eastAsia="Calibri" w:hAnsi="Calibri" w:cs="Times New Roman"/>
          <w:i/>
          <w:iCs/>
          <w:color w:val="00000A"/>
          <w:sz w:val="32"/>
          <w:szCs w:val="32"/>
        </w:rPr>
      </w:pPr>
      <w:r w:rsidRPr="00031B72">
        <w:rPr>
          <w:rFonts w:ascii="Calibri" w:eastAsia="Calibri" w:hAnsi="Calibri" w:cs="Times New Roman"/>
          <w:i/>
          <w:iCs/>
          <w:color w:val="00000A"/>
          <w:sz w:val="32"/>
          <w:szCs w:val="32"/>
        </w:rPr>
        <w:t>UP.02.1.1.05 „Zaželi-Program zapošljavanja žena“</w:t>
      </w:r>
    </w:p>
    <w:p w:rsidR="00031B72" w:rsidRPr="00031B72" w:rsidRDefault="00031B72" w:rsidP="00031B72">
      <w:pPr>
        <w:autoSpaceDE w:val="0"/>
        <w:autoSpaceDN w:val="0"/>
        <w:adjustRightInd w:val="0"/>
        <w:spacing w:after="0" w:line="240" w:lineRule="auto"/>
        <w:jc w:val="center"/>
        <w:rPr>
          <w:rFonts w:ascii="Calibri" w:eastAsia="Calibri" w:hAnsi="Calibri" w:cs="Times New Roman"/>
          <w:i/>
          <w:iCs/>
          <w:color w:val="00000A"/>
          <w:sz w:val="24"/>
          <w:szCs w:val="24"/>
        </w:rPr>
      </w:pPr>
      <w:r w:rsidRPr="00031B72">
        <w:rPr>
          <w:rFonts w:ascii="Calibri" w:eastAsia="Calibri" w:hAnsi="Calibri" w:cs="Times New Roman"/>
          <w:i/>
          <w:iCs/>
          <w:color w:val="00000A"/>
          <w:sz w:val="24"/>
          <w:szCs w:val="24"/>
        </w:rPr>
        <w:t xml:space="preserve">Pitanja pristigla na </w:t>
      </w:r>
      <w:proofErr w:type="spellStart"/>
      <w:r w:rsidRPr="00031B72">
        <w:rPr>
          <w:rFonts w:ascii="Calibri" w:eastAsia="Calibri" w:hAnsi="Calibri" w:cs="Times New Roman"/>
          <w:i/>
          <w:iCs/>
          <w:color w:val="0000FF"/>
          <w:sz w:val="24"/>
          <w:szCs w:val="24"/>
        </w:rPr>
        <w:t>esf.info</w:t>
      </w:r>
      <w:proofErr w:type="spellEnd"/>
      <w:r w:rsidRPr="00031B72">
        <w:rPr>
          <w:rFonts w:ascii="Calibri" w:eastAsia="Calibri" w:hAnsi="Calibri" w:cs="Times New Roman"/>
          <w:i/>
          <w:iCs/>
          <w:color w:val="0000FF"/>
          <w:sz w:val="24"/>
          <w:szCs w:val="24"/>
        </w:rPr>
        <w:t>@</w:t>
      </w:r>
      <w:proofErr w:type="spellStart"/>
      <w:r w:rsidRPr="00031B72">
        <w:rPr>
          <w:rFonts w:ascii="Calibri" w:eastAsia="Calibri" w:hAnsi="Calibri" w:cs="Times New Roman"/>
          <w:i/>
          <w:iCs/>
          <w:color w:val="0000FF"/>
          <w:sz w:val="24"/>
          <w:szCs w:val="24"/>
        </w:rPr>
        <w:t>mrms.hr</w:t>
      </w:r>
      <w:proofErr w:type="spellEnd"/>
      <w:r w:rsidRPr="00031B72">
        <w:rPr>
          <w:rFonts w:ascii="Calibri" w:eastAsia="Calibri" w:hAnsi="Calibri" w:cs="Times New Roman"/>
          <w:i/>
          <w:iCs/>
          <w:color w:val="0000FF"/>
          <w:sz w:val="24"/>
          <w:szCs w:val="24"/>
        </w:rPr>
        <w:t xml:space="preserve"> </w:t>
      </w:r>
      <w:r w:rsidRPr="00031B72">
        <w:rPr>
          <w:rFonts w:ascii="Calibri" w:eastAsia="Calibri" w:hAnsi="Calibri" w:cs="Times New Roman"/>
          <w:i/>
          <w:iCs/>
          <w:sz w:val="24"/>
          <w:szCs w:val="24"/>
        </w:rPr>
        <w:t xml:space="preserve">od </w:t>
      </w:r>
      <w:r w:rsidRPr="00031B72">
        <w:rPr>
          <w:rFonts w:ascii="Calibri" w:eastAsia="Calibri" w:hAnsi="Calibri" w:cs="Times New Roman"/>
          <w:i/>
          <w:iCs/>
          <w:color w:val="00000A"/>
          <w:sz w:val="24"/>
          <w:szCs w:val="24"/>
        </w:rPr>
        <w:t>06.03.</w:t>
      </w:r>
      <w:r w:rsidR="00486554">
        <w:rPr>
          <w:rFonts w:ascii="Calibri" w:eastAsia="Calibri" w:hAnsi="Calibri" w:cs="Times New Roman"/>
          <w:i/>
          <w:iCs/>
          <w:color w:val="00000A"/>
          <w:sz w:val="24"/>
          <w:szCs w:val="24"/>
        </w:rPr>
        <w:t xml:space="preserve"> </w:t>
      </w:r>
      <w:r w:rsidRPr="00031B72">
        <w:rPr>
          <w:rFonts w:ascii="Calibri" w:eastAsia="Calibri" w:hAnsi="Calibri" w:cs="Times New Roman"/>
          <w:i/>
          <w:iCs/>
          <w:color w:val="00000A"/>
          <w:sz w:val="24"/>
          <w:szCs w:val="24"/>
        </w:rPr>
        <w:t>do 12.</w:t>
      </w:r>
      <w:r w:rsidR="00486554">
        <w:rPr>
          <w:rFonts w:ascii="Calibri" w:eastAsia="Calibri" w:hAnsi="Calibri" w:cs="Times New Roman"/>
          <w:i/>
          <w:iCs/>
          <w:color w:val="00000A"/>
          <w:sz w:val="24"/>
          <w:szCs w:val="24"/>
        </w:rPr>
        <w:t>0</w:t>
      </w:r>
      <w:r w:rsidRPr="00031B72">
        <w:rPr>
          <w:rFonts w:ascii="Calibri" w:eastAsia="Calibri" w:hAnsi="Calibri" w:cs="Times New Roman"/>
          <w:i/>
          <w:iCs/>
          <w:color w:val="00000A"/>
          <w:sz w:val="24"/>
          <w:szCs w:val="24"/>
        </w:rPr>
        <w:t>3.2018.</w:t>
      </w: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sz w:val="24"/>
          <w:szCs w:val="24"/>
        </w:rPr>
      </w:pP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rPr>
      </w:pPr>
      <w:r w:rsidRPr="00031B72">
        <w:rPr>
          <w:rFonts w:ascii="Calibri" w:eastAsia="Calibri" w:hAnsi="Calibri" w:cs="Times New Roman"/>
          <w:color w:val="000000"/>
        </w:rPr>
        <w:t>U interesu jednakog postupanja prema svim prijaviteljima, Ministarstvo rada i</w:t>
      </w: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rPr>
      </w:pPr>
      <w:r w:rsidRPr="00031B72">
        <w:rPr>
          <w:rFonts w:ascii="Calibri" w:eastAsia="Calibri" w:hAnsi="Calibri" w:cs="Times New Roman"/>
          <w:color w:val="000000"/>
        </w:rPr>
        <w:t>mirovinskoga sustava u okviru ovog dokumenta, a čija je svrha pojasniti uvjete</w:t>
      </w: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rPr>
      </w:pPr>
      <w:r w:rsidRPr="00031B72">
        <w:rPr>
          <w:rFonts w:ascii="Calibri" w:eastAsia="Calibri" w:hAnsi="Calibri" w:cs="Times New Roman"/>
          <w:color w:val="000000"/>
        </w:rPr>
        <w:t>natječajne dokumentacije, daje mišljenje o prihvatljivosti određenog prijavitelja,</w:t>
      </w:r>
    </w:p>
    <w:p w:rsidR="00031B72" w:rsidRPr="00031B72" w:rsidRDefault="00031B72" w:rsidP="00031B72">
      <w:pPr>
        <w:autoSpaceDE w:val="0"/>
        <w:autoSpaceDN w:val="0"/>
        <w:adjustRightInd w:val="0"/>
        <w:spacing w:after="0" w:line="240" w:lineRule="auto"/>
        <w:jc w:val="center"/>
        <w:rPr>
          <w:rFonts w:ascii="Calibri" w:eastAsia="Calibri" w:hAnsi="Calibri" w:cs="Times New Roman"/>
          <w:color w:val="000000"/>
        </w:rPr>
      </w:pPr>
      <w:r w:rsidRPr="00031B72">
        <w:rPr>
          <w:rFonts w:ascii="Calibri" w:eastAsia="Calibri" w:hAnsi="Calibri" w:cs="Times New Roman"/>
          <w:color w:val="000000"/>
        </w:rPr>
        <w:t>projekta ili aktivnosti u okviru dostupnih informacija iz pitanja dostavljenih od strane</w:t>
      </w:r>
    </w:p>
    <w:p w:rsidR="00031B72" w:rsidRPr="00031B72" w:rsidRDefault="00031B72" w:rsidP="00031B72">
      <w:pPr>
        <w:jc w:val="center"/>
        <w:rPr>
          <w:rFonts w:ascii="Calibri" w:eastAsia="Calibri" w:hAnsi="Calibri" w:cs="Times New Roman"/>
        </w:rPr>
      </w:pPr>
      <w:r w:rsidRPr="00031B72">
        <w:rPr>
          <w:rFonts w:ascii="Calibri" w:eastAsia="Calibri" w:hAnsi="Calibri" w:cs="Times New Roman"/>
          <w:color w:val="000000"/>
        </w:rPr>
        <w:t>potencijalnih prijavitelja.</w:t>
      </w:r>
      <w:r w:rsidRPr="00031B72">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1274"/>
        <w:gridCol w:w="4521"/>
        <w:gridCol w:w="4270"/>
      </w:tblGrid>
      <w:tr w:rsidR="00031B72" w:rsidRPr="00031B72" w:rsidTr="00E135DA">
        <w:tc>
          <w:tcPr>
            <w:tcW w:w="1215" w:type="dxa"/>
          </w:tcPr>
          <w:p w:rsidR="00031B72" w:rsidRPr="00031B72" w:rsidRDefault="00031B72" w:rsidP="00031B72">
            <w:pPr>
              <w:spacing w:after="200" w:line="276" w:lineRule="auto"/>
              <w:rPr>
                <w:rFonts w:ascii="Calibri" w:eastAsia="Calibri" w:hAnsi="Calibri" w:cs="Times New Roman"/>
              </w:rPr>
            </w:pPr>
            <w:r w:rsidRPr="00031B72">
              <w:rPr>
                <w:rFonts w:ascii="Calibri" w:eastAsia="Calibri" w:hAnsi="Calibri" w:cs="Times New Roman"/>
              </w:rPr>
              <w:t xml:space="preserve">      RB.</w:t>
            </w:r>
          </w:p>
        </w:tc>
        <w:tc>
          <w:tcPr>
            <w:tcW w:w="4553" w:type="dxa"/>
          </w:tcPr>
          <w:p w:rsidR="00031B72" w:rsidRPr="00031B72" w:rsidRDefault="00031B72" w:rsidP="00031B72">
            <w:pPr>
              <w:spacing w:after="200" w:line="276" w:lineRule="auto"/>
              <w:jc w:val="center"/>
              <w:rPr>
                <w:rFonts w:ascii="Calibri" w:eastAsia="Calibri" w:hAnsi="Calibri" w:cs="Times New Roman"/>
              </w:rPr>
            </w:pPr>
            <w:r w:rsidRPr="00031B72">
              <w:rPr>
                <w:rFonts w:ascii="Calibri" w:eastAsia="Calibri" w:hAnsi="Calibri" w:cs="Times New Roman"/>
              </w:rPr>
              <w:t>PITANJE</w:t>
            </w:r>
          </w:p>
        </w:tc>
        <w:tc>
          <w:tcPr>
            <w:tcW w:w="4297" w:type="dxa"/>
          </w:tcPr>
          <w:p w:rsidR="00031B72" w:rsidRPr="00031B72" w:rsidRDefault="00031B72" w:rsidP="00031B72">
            <w:pPr>
              <w:spacing w:after="200" w:line="276" w:lineRule="auto"/>
              <w:jc w:val="center"/>
              <w:rPr>
                <w:rFonts w:ascii="Calibri" w:eastAsia="Calibri" w:hAnsi="Calibri" w:cs="Times New Roman"/>
              </w:rPr>
            </w:pPr>
            <w:r w:rsidRPr="00031B72">
              <w:rPr>
                <w:rFonts w:ascii="Calibri" w:eastAsia="Calibri" w:hAnsi="Calibri" w:cs="Times New Roman"/>
              </w:rPr>
              <w:t>ODGOVOR</w:t>
            </w:r>
          </w:p>
        </w:tc>
      </w:tr>
      <w:tr w:rsidR="00031B72" w:rsidRPr="00031B72" w:rsidTr="00E135DA">
        <w:trPr>
          <w:trHeight w:val="1089"/>
        </w:trPr>
        <w:tc>
          <w:tcPr>
            <w:tcW w:w="1215" w:type="dxa"/>
          </w:tcPr>
          <w:p w:rsidR="00031B72" w:rsidRPr="00031B72" w:rsidRDefault="00031B72" w:rsidP="00031B72">
            <w:pPr>
              <w:spacing w:after="200" w:line="276" w:lineRule="auto"/>
              <w:contextualSpacing/>
              <w:jc w:val="both"/>
              <w:rPr>
                <w:rFonts w:ascii="Calibri" w:eastAsia="Calibri" w:hAnsi="Calibri" w:cs="Calibri"/>
                <w:sz w:val="24"/>
                <w:szCs w:val="24"/>
              </w:rPr>
            </w:pPr>
            <w:r w:rsidRPr="00031B72">
              <w:rPr>
                <w:rFonts w:ascii="Calibri" w:eastAsia="Calibri" w:hAnsi="Calibri" w:cs="Calibri"/>
                <w:sz w:val="24"/>
                <w:szCs w:val="24"/>
              </w:rPr>
              <w:t>1.</w:t>
            </w:r>
          </w:p>
          <w:p w:rsidR="00031B72" w:rsidRPr="00031B72" w:rsidRDefault="00031B72" w:rsidP="00031B72">
            <w:pPr>
              <w:spacing w:after="200" w:line="276" w:lineRule="auto"/>
              <w:contextualSpacing/>
              <w:jc w:val="both"/>
              <w:rPr>
                <w:rFonts w:ascii="Calibri" w:eastAsia="Calibri" w:hAnsi="Calibri" w:cs="Calibri"/>
                <w:sz w:val="24"/>
                <w:szCs w:val="24"/>
              </w:rPr>
            </w:pPr>
          </w:p>
          <w:p w:rsidR="00031B72" w:rsidRPr="00031B72" w:rsidRDefault="00031B72" w:rsidP="00031B72">
            <w:pPr>
              <w:spacing w:after="200" w:line="276" w:lineRule="auto"/>
              <w:contextualSpacing/>
              <w:jc w:val="both"/>
              <w:rPr>
                <w:rFonts w:ascii="Calibri" w:eastAsia="Calibri" w:hAnsi="Calibri" w:cs="Calibri"/>
                <w:sz w:val="24"/>
                <w:szCs w:val="24"/>
              </w:rPr>
            </w:pPr>
            <w:r w:rsidRPr="00031B72">
              <w:rPr>
                <w:rFonts w:ascii="Calibri" w:eastAsia="Calibri" w:hAnsi="Calibri" w:cs="Calibri"/>
                <w:sz w:val="24"/>
                <w:szCs w:val="24"/>
              </w:rPr>
              <w:t>(7.3.</w:t>
            </w:r>
            <w:r w:rsidR="00BB3788">
              <w:rPr>
                <w:rFonts w:ascii="Calibri" w:eastAsia="Calibri" w:hAnsi="Calibri" w:cs="Calibri"/>
                <w:sz w:val="24"/>
                <w:szCs w:val="24"/>
              </w:rPr>
              <w:t>2018.</w:t>
            </w:r>
            <w:r w:rsidRPr="00031B72">
              <w:rPr>
                <w:rFonts w:ascii="Calibri" w:eastAsia="Calibri" w:hAnsi="Calibri" w:cs="Calibri"/>
                <w:sz w:val="24"/>
                <w:szCs w:val="24"/>
              </w:rPr>
              <w:t>)</w:t>
            </w:r>
          </w:p>
        </w:tc>
        <w:tc>
          <w:tcPr>
            <w:tcW w:w="4553" w:type="dxa"/>
          </w:tcPr>
          <w:p w:rsidR="00031B72" w:rsidRPr="00031B72" w:rsidRDefault="00031B72" w:rsidP="00031B72">
            <w:pPr>
              <w:spacing w:after="200" w:line="276" w:lineRule="auto"/>
              <w:jc w:val="both"/>
              <w:rPr>
                <w:rFonts w:ascii="Calibri" w:eastAsia="Calibri" w:hAnsi="Calibri" w:cs="Calibri"/>
                <w:lang w:eastAsia="hr-HR"/>
              </w:rPr>
            </w:pPr>
            <w:r w:rsidRPr="00031B72">
              <w:rPr>
                <w:rFonts w:ascii="Calibri" w:eastAsia="Calibri" w:hAnsi="Calibri" w:cs="Calibri"/>
                <w:lang w:eastAsia="hr-HR"/>
              </w:rPr>
              <w:t>1. Da li postoje neka ograničenja za prijavu na natječaj, udruga mora djelovati recimo pet godina</w:t>
            </w:r>
            <w:r w:rsidR="00F073F6">
              <w:rPr>
                <w:rFonts w:ascii="Calibri" w:eastAsia="Calibri" w:hAnsi="Calibri" w:cs="Calibri"/>
                <w:lang w:eastAsia="hr-HR"/>
              </w:rPr>
              <w:t>?</w:t>
            </w:r>
          </w:p>
          <w:p w:rsidR="00031B72" w:rsidRPr="00031B72" w:rsidRDefault="00031B72" w:rsidP="00031B72">
            <w:pPr>
              <w:spacing w:after="200" w:line="276" w:lineRule="auto"/>
              <w:jc w:val="both"/>
              <w:rPr>
                <w:rFonts w:ascii="Calibri" w:eastAsia="Calibri" w:hAnsi="Calibri" w:cs="Calibri"/>
                <w:lang w:eastAsia="hr-HR"/>
              </w:rPr>
            </w:pPr>
          </w:p>
          <w:p w:rsidR="00E14D6F" w:rsidRDefault="00E14D6F" w:rsidP="00031B72">
            <w:pPr>
              <w:spacing w:after="200" w:line="276" w:lineRule="auto"/>
              <w:jc w:val="both"/>
              <w:rPr>
                <w:rFonts w:ascii="Calibri" w:eastAsia="Calibri" w:hAnsi="Calibri" w:cs="Calibri"/>
                <w:lang w:eastAsia="hr-HR"/>
              </w:rPr>
            </w:pPr>
          </w:p>
          <w:p w:rsidR="00031B72" w:rsidRDefault="00031B72" w:rsidP="00031B72">
            <w:pPr>
              <w:spacing w:after="200" w:line="276" w:lineRule="auto"/>
              <w:jc w:val="both"/>
              <w:rPr>
                <w:rFonts w:ascii="Calibri" w:eastAsia="Calibri" w:hAnsi="Calibri" w:cs="Calibri"/>
                <w:lang w:eastAsia="hr-HR"/>
              </w:rPr>
            </w:pPr>
          </w:p>
          <w:p w:rsidR="00E14D6F" w:rsidRDefault="00E14D6F" w:rsidP="00031B72">
            <w:pPr>
              <w:spacing w:after="200" w:line="276" w:lineRule="auto"/>
              <w:jc w:val="both"/>
              <w:rPr>
                <w:rFonts w:ascii="Calibri" w:eastAsia="Calibri" w:hAnsi="Calibri" w:cs="Calibri"/>
                <w:lang w:eastAsia="hr-HR"/>
              </w:rPr>
            </w:pPr>
          </w:p>
          <w:p w:rsidR="00E14D6F" w:rsidRPr="00031B72" w:rsidRDefault="00E14D6F" w:rsidP="00031B72">
            <w:pPr>
              <w:spacing w:after="200" w:line="276" w:lineRule="auto"/>
              <w:jc w:val="both"/>
              <w:rPr>
                <w:rFonts w:ascii="Calibri" w:eastAsia="Calibri" w:hAnsi="Calibri" w:cs="Calibri"/>
                <w:lang w:eastAsia="hr-HR"/>
              </w:rPr>
            </w:pPr>
          </w:p>
          <w:p w:rsidR="002E6667" w:rsidRDefault="002E6667"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r w:rsidRPr="00031B72">
              <w:rPr>
                <w:rFonts w:ascii="Calibri" w:eastAsia="Calibri" w:hAnsi="Calibri" w:cs="Calibri"/>
                <w:lang w:eastAsia="hr-HR"/>
              </w:rPr>
              <w:t>2. Da li prijeti ponovno zatvaranje natječaja i kad?</w:t>
            </w: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p>
          <w:p w:rsidR="00BB3788" w:rsidRDefault="00BB3788" w:rsidP="00031B72">
            <w:pPr>
              <w:spacing w:after="200" w:line="276" w:lineRule="auto"/>
              <w:jc w:val="both"/>
              <w:rPr>
                <w:rFonts w:ascii="Calibri" w:eastAsia="Calibri" w:hAnsi="Calibri" w:cs="Calibri"/>
                <w:lang w:eastAsia="hr-HR"/>
              </w:rPr>
            </w:pPr>
          </w:p>
          <w:p w:rsidR="00BB3788" w:rsidRDefault="00BB3788" w:rsidP="00031B72">
            <w:pPr>
              <w:spacing w:after="200" w:line="276" w:lineRule="auto"/>
              <w:jc w:val="both"/>
              <w:rPr>
                <w:rFonts w:ascii="Calibri" w:eastAsia="Calibri" w:hAnsi="Calibri" w:cs="Calibri"/>
                <w:lang w:eastAsia="hr-HR"/>
              </w:rPr>
            </w:pPr>
          </w:p>
          <w:p w:rsidR="00031B72" w:rsidRPr="00031B72" w:rsidRDefault="00031B72" w:rsidP="00031B72">
            <w:pPr>
              <w:spacing w:after="200" w:line="276" w:lineRule="auto"/>
              <w:jc w:val="both"/>
              <w:rPr>
                <w:rFonts w:ascii="Calibri" w:eastAsia="Calibri" w:hAnsi="Calibri" w:cs="Calibri"/>
                <w:lang w:eastAsia="hr-HR"/>
              </w:rPr>
            </w:pPr>
            <w:r w:rsidRPr="00031B72">
              <w:rPr>
                <w:rFonts w:ascii="Calibri" w:eastAsia="Calibri" w:hAnsi="Calibri" w:cs="Calibri"/>
                <w:lang w:eastAsia="hr-HR"/>
              </w:rPr>
              <w:t>3. Da li se svi dokumenti mora poslati poštom ili može i mailom i da li je CD obvezan?</w:t>
            </w:r>
          </w:p>
        </w:tc>
        <w:tc>
          <w:tcPr>
            <w:tcW w:w="4297" w:type="dxa"/>
          </w:tcPr>
          <w:p w:rsidR="00031B72" w:rsidRPr="00031B72" w:rsidRDefault="00031B72" w:rsidP="00031B72">
            <w:pPr>
              <w:tabs>
                <w:tab w:val="left" w:pos="7515"/>
              </w:tabs>
              <w:spacing w:after="200" w:line="276" w:lineRule="auto"/>
              <w:jc w:val="both"/>
              <w:rPr>
                <w:rFonts w:ascii="Calibri" w:eastAsia="Calibri" w:hAnsi="Calibri" w:cs="Calibri"/>
              </w:rPr>
            </w:pPr>
            <w:r w:rsidRPr="00031B72">
              <w:rPr>
                <w:rFonts w:ascii="Calibri" w:eastAsia="Calibri" w:hAnsi="Calibri" w:cs="Calibri"/>
              </w:rPr>
              <w:lastRenderedPageBreak/>
              <w:t xml:space="preserve">1. U važećim Uputama za prijavitelje nije propisano ograničenje vezano uz duljinu aktivnog statusa pojedinog potencijalnog korisnika projekta. </w:t>
            </w:r>
            <w:r w:rsidR="00E14D6F">
              <w:rPr>
                <w:rFonts w:ascii="Calibri" w:eastAsia="Calibri" w:hAnsi="Calibri" w:cs="Calibri"/>
              </w:rPr>
              <w:t xml:space="preserve">U točki 2.2.1 Uputa za prijavitelje propisani su uvjeti prihvatljivosti prijavitelja. </w:t>
            </w:r>
            <w:r w:rsidR="00E14D6F" w:rsidRPr="00E14D6F">
              <w:rPr>
                <w:rFonts w:ascii="Calibri" w:eastAsia="Calibri" w:hAnsi="Calibri" w:cs="Calibri"/>
              </w:rPr>
              <w:t xml:space="preserve">Prijavitelj može biti pravna osoba koja je Jedinica lokalne i područne (regionalne) samouprave ili je neprofitna organizacija </w:t>
            </w:r>
            <w:r w:rsidRPr="00031B72">
              <w:rPr>
                <w:rFonts w:ascii="Calibri" w:eastAsia="Calibri" w:hAnsi="Calibri" w:cs="Calibri"/>
              </w:rPr>
              <w:t>upisana u Registar neprofitnih organizacija koji vodi Ministarstvo financija.</w:t>
            </w:r>
          </w:p>
          <w:p w:rsidR="00031B72" w:rsidRPr="00031B72" w:rsidRDefault="00031B72" w:rsidP="00031B72">
            <w:pPr>
              <w:tabs>
                <w:tab w:val="left" w:pos="7515"/>
              </w:tabs>
              <w:spacing w:after="200" w:line="276" w:lineRule="auto"/>
              <w:jc w:val="both"/>
              <w:rPr>
                <w:rFonts w:ascii="Calibri" w:eastAsia="Calibri" w:hAnsi="Calibri" w:cs="Calibri"/>
              </w:rPr>
            </w:pPr>
          </w:p>
          <w:p w:rsidR="00BB3788" w:rsidRDefault="00031B72" w:rsidP="00031B72">
            <w:pPr>
              <w:shd w:val="clear" w:color="auto" w:fill="FFFFFF"/>
              <w:spacing w:after="133"/>
              <w:jc w:val="both"/>
              <w:rPr>
                <w:rFonts w:ascii="Helvetica" w:eastAsia="Times New Roman" w:hAnsi="Helvetica" w:cs="Helvetica"/>
                <w:b/>
                <w:bCs/>
                <w:color w:val="FF0000"/>
                <w:sz w:val="24"/>
                <w:szCs w:val="24"/>
                <w:lang w:eastAsia="hr-HR"/>
              </w:rPr>
            </w:pPr>
            <w:r w:rsidRPr="00031B72">
              <w:rPr>
                <w:rFonts w:ascii="Helvetica" w:eastAsia="Times New Roman" w:hAnsi="Helvetica" w:cs="Helvetica"/>
                <w:b/>
                <w:bCs/>
                <w:color w:val="FF0000"/>
                <w:sz w:val="24"/>
                <w:szCs w:val="24"/>
                <w:lang w:eastAsia="hr-HR"/>
              </w:rPr>
              <w:t> </w:t>
            </w:r>
          </w:p>
          <w:p w:rsidR="00031B72" w:rsidRPr="00031B72" w:rsidRDefault="00BB3788" w:rsidP="00031B72">
            <w:pPr>
              <w:shd w:val="clear" w:color="auto" w:fill="FFFFFF"/>
              <w:spacing w:after="133"/>
              <w:jc w:val="both"/>
              <w:rPr>
                <w:rFonts w:ascii="Calibri" w:eastAsia="Times New Roman" w:hAnsi="Calibri" w:cs="Calibri"/>
                <w:lang w:eastAsia="hr-HR"/>
              </w:rPr>
            </w:pPr>
            <w:r w:rsidRPr="002E6667">
              <w:rPr>
                <w:rFonts w:eastAsia="Times New Roman" w:cs="Helvetica"/>
                <w:bCs/>
                <w:lang w:eastAsia="hr-HR"/>
              </w:rPr>
              <w:t>2.</w:t>
            </w:r>
            <w:r w:rsidR="002E6667">
              <w:rPr>
                <w:rFonts w:eastAsia="Times New Roman" w:cs="Helvetica"/>
                <w:bCs/>
                <w:lang w:eastAsia="hr-HR"/>
              </w:rPr>
              <w:t xml:space="preserve"> </w:t>
            </w:r>
            <w:r w:rsidR="00031B72" w:rsidRPr="002E6667">
              <w:rPr>
                <w:rFonts w:eastAsia="Times New Roman" w:cs="Calibri"/>
                <w:b/>
                <w:bCs/>
                <w:lang w:eastAsia="hr-HR"/>
              </w:rPr>
              <w:t>Slijedom</w:t>
            </w:r>
            <w:r w:rsidR="00031B72" w:rsidRPr="00031B72">
              <w:rPr>
                <w:rFonts w:ascii="Calibri" w:eastAsia="Times New Roman" w:hAnsi="Calibri" w:cs="Calibri"/>
                <w:b/>
                <w:bCs/>
                <w:lang w:eastAsia="hr-HR"/>
              </w:rPr>
              <w:t xml:space="preserve"> velikog broja zaprimljenih projektnih prijedloga za Poziv „Zaželi – Program zapošljavanja žena“, (broj </w:t>
            </w:r>
            <w:r w:rsidR="00490EA3">
              <w:rPr>
                <w:rFonts w:ascii="Calibri" w:eastAsia="Times New Roman" w:hAnsi="Calibri" w:cs="Calibri"/>
                <w:b/>
                <w:bCs/>
                <w:lang w:eastAsia="hr-HR"/>
              </w:rPr>
              <w:t>P</w:t>
            </w:r>
            <w:r w:rsidR="00490EA3" w:rsidRPr="00031B72">
              <w:rPr>
                <w:rFonts w:ascii="Calibri" w:eastAsia="Times New Roman" w:hAnsi="Calibri" w:cs="Calibri"/>
                <w:b/>
                <w:bCs/>
                <w:lang w:eastAsia="hr-HR"/>
              </w:rPr>
              <w:t>oziva</w:t>
            </w:r>
            <w:r w:rsidR="00031B72" w:rsidRPr="00031B72">
              <w:rPr>
                <w:rFonts w:ascii="Calibri" w:eastAsia="Times New Roman" w:hAnsi="Calibri" w:cs="Calibri"/>
                <w:b/>
                <w:bCs/>
                <w:lang w:eastAsia="hr-HR"/>
              </w:rPr>
              <w:t>: UP.02.1.1.05.), odnosno zaprimanja projektnih prijedloga koji iznosima dosežu 105% ukupno raspoloživih sredstava Poziva, sukladno važećim Uputama za prijavitelje, Točka </w:t>
            </w:r>
            <w:r w:rsidR="00031B72" w:rsidRPr="00031B72">
              <w:rPr>
                <w:rFonts w:ascii="Calibri" w:eastAsia="Times New Roman" w:hAnsi="Calibri" w:cs="Calibri"/>
                <w:b/>
                <w:bCs/>
                <w:i/>
                <w:iCs/>
                <w:lang w:eastAsia="hr-HR"/>
              </w:rPr>
              <w:t>5.5. Obustava, ranije zatvaranje i produženje roka za dostavu projektnih prijedloga, </w:t>
            </w:r>
            <w:r w:rsidR="00031B72" w:rsidRPr="00031B72">
              <w:rPr>
                <w:rFonts w:ascii="Calibri" w:eastAsia="Times New Roman" w:hAnsi="Calibri" w:cs="Calibri"/>
                <w:b/>
                <w:bCs/>
                <w:lang w:eastAsia="hr-HR"/>
              </w:rPr>
              <w:t>Ministarstvo rada i mirovinskoga sustava, Upravljačko tijelo Operativnog programa</w:t>
            </w:r>
            <w:r w:rsidR="00031B72" w:rsidRPr="00031B72">
              <w:rPr>
                <w:rFonts w:ascii="Calibri" w:eastAsia="Times New Roman" w:hAnsi="Calibri" w:cs="Calibri"/>
                <w:b/>
                <w:bCs/>
                <w:i/>
                <w:iCs/>
                <w:lang w:eastAsia="hr-HR"/>
              </w:rPr>
              <w:t> Učinkoviti ljudski potencijali 2014.-2020</w:t>
            </w:r>
            <w:r w:rsidR="00031B72" w:rsidRPr="00031B72">
              <w:rPr>
                <w:rFonts w:ascii="Calibri" w:eastAsia="Times New Roman" w:hAnsi="Calibri" w:cs="Calibri"/>
                <w:b/>
                <w:bCs/>
                <w:lang w:eastAsia="hr-HR"/>
              </w:rPr>
              <w:t xml:space="preserve">., objavilo je obustavu zaprimanja projektnih prijedloga u okviru otvorenog trajnog Poziva „Zaželi – Program </w:t>
            </w:r>
            <w:r w:rsidR="00031B72" w:rsidRPr="00031B72">
              <w:rPr>
                <w:rFonts w:ascii="Calibri" w:eastAsia="Times New Roman" w:hAnsi="Calibri" w:cs="Calibri"/>
                <w:b/>
                <w:bCs/>
                <w:lang w:eastAsia="hr-HR"/>
              </w:rPr>
              <w:lastRenderedPageBreak/>
              <w:t>zapošljavanja žena“ na određeno vrijeme.</w:t>
            </w:r>
          </w:p>
          <w:p w:rsidR="00031B72" w:rsidRPr="00031B72" w:rsidRDefault="00031B72" w:rsidP="00031B72">
            <w:pPr>
              <w:shd w:val="clear" w:color="auto" w:fill="FFFFFF"/>
              <w:spacing w:after="133"/>
              <w:jc w:val="both"/>
              <w:rPr>
                <w:rFonts w:ascii="Calibri" w:eastAsia="Times New Roman" w:hAnsi="Calibri" w:cs="Calibri"/>
                <w:lang w:eastAsia="hr-HR"/>
              </w:rPr>
            </w:pPr>
            <w:r w:rsidRPr="00031B72">
              <w:rPr>
                <w:rFonts w:ascii="Calibri" w:eastAsia="Times New Roman" w:hAnsi="Calibri" w:cs="Calibri"/>
                <w:b/>
                <w:bCs/>
                <w:lang w:eastAsia="hr-HR"/>
              </w:rPr>
              <w:t> Obustava Poziva započ</w:t>
            </w:r>
            <w:r w:rsidR="00E14D6F">
              <w:rPr>
                <w:rFonts w:ascii="Calibri" w:eastAsia="Times New Roman" w:hAnsi="Calibri" w:cs="Calibri"/>
                <w:b/>
                <w:bCs/>
                <w:lang w:eastAsia="hr-HR"/>
              </w:rPr>
              <w:t>ela je</w:t>
            </w:r>
            <w:r w:rsidRPr="00031B72">
              <w:rPr>
                <w:rFonts w:ascii="Calibri" w:eastAsia="Times New Roman" w:hAnsi="Calibri" w:cs="Calibri"/>
                <w:b/>
                <w:bCs/>
                <w:lang w:eastAsia="hr-HR"/>
              </w:rPr>
              <w:t xml:space="preserve"> dana 15. ožujka 2018. godine u 16:00 sati i traje zaključno do kraja dana 14. srpnja 2018. godine (uključujući cijeli taj dan).</w:t>
            </w:r>
          </w:p>
          <w:p w:rsidR="00BB3788" w:rsidRDefault="00BB3788" w:rsidP="00031B72">
            <w:pPr>
              <w:tabs>
                <w:tab w:val="left" w:pos="7515"/>
              </w:tabs>
              <w:spacing w:after="200" w:line="276" w:lineRule="auto"/>
              <w:jc w:val="both"/>
              <w:rPr>
                <w:rFonts w:ascii="Calibri" w:eastAsia="Calibri" w:hAnsi="Calibri" w:cs="Calibri"/>
              </w:rPr>
            </w:pPr>
          </w:p>
          <w:p w:rsidR="00BB3788" w:rsidRDefault="00BB3788" w:rsidP="00031B72">
            <w:pPr>
              <w:tabs>
                <w:tab w:val="left" w:pos="7515"/>
              </w:tabs>
              <w:spacing w:after="200" w:line="276" w:lineRule="auto"/>
              <w:jc w:val="both"/>
              <w:rPr>
                <w:rFonts w:ascii="Calibri" w:eastAsia="Calibri" w:hAnsi="Calibri" w:cs="Calibri"/>
              </w:rPr>
            </w:pPr>
          </w:p>
          <w:p w:rsidR="00031B72" w:rsidRPr="00031B72" w:rsidRDefault="00BB3788" w:rsidP="00031B72">
            <w:pPr>
              <w:tabs>
                <w:tab w:val="left" w:pos="7515"/>
              </w:tabs>
              <w:spacing w:after="200" w:line="276" w:lineRule="auto"/>
              <w:jc w:val="both"/>
              <w:rPr>
                <w:rFonts w:ascii="Calibri" w:eastAsia="Calibri" w:hAnsi="Calibri" w:cs="Calibri"/>
              </w:rPr>
            </w:pPr>
            <w:r>
              <w:rPr>
                <w:rFonts w:ascii="Calibri" w:eastAsia="Calibri" w:hAnsi="Calibri" w:cs="Calibri"/>
              </w:rPr>
              <w:t>3.</w:t>
            </w:r>
            <w:r w:rsidR="002E6667">
              <w:rPr>
                <w:rFonts w:ascii="Calibri" w:eastAsia="Calibri" w:hAnsi="Calibri" w:cs="Calibri"/>
              </w:rPr>
              <w:t xml:space="preserve"> </w:t>
            </w:r>
            <w:r w:rsidR="00031B72" w:rsidRPr="00031B72">
              <w:rPr>
                <w:rFonts w:ascii="Calibri" w:eastAsia="Calibri" w:hAnsi="Calibri" w:cs="Calibri"/>
              </w:rPr>
              <w:t>Kako je navedeno u važećim Uputama za prijavitelje Točka 5.1. način podnošenja projektnog prijedloga, projektni prijedlozi podnose se i</w:t>
            </w:r>
            <w:r w:rsidR="00031B72" w:rsidRPr="00031B72">
              <w:rPr>
                <w:rFonts w:ascii="Calibri" w:eastAsia="Calibri" w:hAnsi="Calibri" w:cs="Calibri"/>
                <w:u w:val="single"/>
              </w:rPr>
              <w:t xml:space="preserve">sključivo poštanskom pošiljkom ili osobnom dostavom. </w:t>
            </w:r>
            <w:r w:rsidR="00031B72" w:rsidRPr="00031B72">
              <w:rPr>
                <w:rFonts w:ascii="Calibri" w:eastAsia="Calibri" w:hAnsi="Calibri" w:cs="Calibri"/>
              </w:rPr>
              <w:t>Formati u kojima se dokumenti dostavljaju propisani su u Točki 5.1 Sadržaj projektnog prijedloga</w:t>
            </w:r>
            <w:r w:rsidR="00F073F6">
              <w:rPr>
                <w:rFonts w:ascii="Calibri" w:eastAsia="Calibri" w:hAnsi="Calibri" w:cs="Calibri"/>
              </w:rPr>
              <w:t>.</w:t>
            </w:r>
            <w:r w:rsidR="00031B72" w:rsidRPr="00031B72">
              <w:rPr>
                <w:rFonts w:ascii="Calibri" w:eastAsia="Calibri" w:hAnsi="Calibri" w:cs="Calibri"/>
              </w:rPr>
              <w:t xml:space="preserve"> </w:t>
            </w:r>
          </w:p>
          <w:p w:rsidR="00031B72" w:rsidRPr="00031B72" w:rsidRDefault="00031B72" w:rsidP="00031B72">
            <w:pPr>
              <w:spacing w:after="200" w:line="276" w:lineRule="auto"/>
              <w:jc w:val="both"/>
              <w:rPr>
                <w:rFonts w:ascii="Calibri" w:eastAsia="Calibri" w:hAnsi="Calibri" w:cs="Calibri"/>
              </w:rPr>
            </w:pPr>
          </w:p>
        </w:tc>
      </w:tr>
      <w:tr w:rsidR="00031B72" w:rsidRPr="00031B72" w:rsidTr="00E135DA">
        <w:trPr>
          <w:trHeight w:val="1089"/>
        </w:trPr>
        <w:tc>
          <w:tcPr>
            <w:tcW w:w="1215" w:type="dxa"/>
          </w:tcPr>
          <w:p w:rsidR="00031B72" w:rsidRPr="00031B72" w:rsidRDefault="00031B72" w:rsidP="00031B72">
            <w:pPr>
              <w:spacing w:after="200" w:line="276" w:lineRule="auto"/>
              <w:contextualSpacing/>
              <w:jc w:val="both"/>
              <w:rPr>
                <w:rFonts w:ascii="Calibri" w:eastAsia="Calibri" w:hAnsi="Calibri" w:cs="Calibri"/>
                <w:sz w:val="24"/>
                <w:szCs w:val="24"/>
              </w:rPr>
            </w:pPr>
            <w:r w:rsidRPr="00031B72">
              <w:rPr>
                <w:rFonts w:ascii="Calibri" w:eastAsia="Calibri" w:hAnsi="Calibri" w:cs="Calibri"/>
                <w:sz w:val="24"/>
                <w:szCs w:val="24"/>
              </w:rPr>
              <w:lastRenderedPageBreak/>
              <w:t>2.</w:t>
            </w:r>
          </w:p>
          <w:p w:rsidR="00031B72" w:rsidRPr="00031B72" w:rsidRDefault="00031B72" w:rsidP="00031B72">
            <w:pPr>
              <w:spacing w:after="200" w:line="276" w:lineRule="auto"/>
              <w:contextualSpacing/>
              <w:jc w:val="both"/>
              <w:rPr>
                <w:rFonts w:ascii="Calibri" w:eastAsia="Calibri" w:hAnsi="Calibri" w:cs="Calibri"/>
                <w:sz w:val="24"/>
                <w:szCs w:val="24"/>
              </w:rPr>
            </w:pPr>
          </w:p>
          <w:p w:rsidR="00031B72" w:rsidRPr="00031B72" w:rsidRDefault="00031B72" w:rsidP="00031B72">
            <w:pPr>
              <w:spacing w:after="200" w:line="276" w:lineRule="auto"/>
              <w:contextualSpacing/>
              <w:jc w:val="both"/>
              <w:rPr>
                <w:rFonts w:ascii="Calibri" w:eastAsia="Calibri" w:hAnsi="Calibri" w:cs="Calibri"/>
                <w:sz w:val="24"/>
                <w:szCs w:val="24"/>
              </w:rPr>
            </w:pPr>
            <w:r w:rsidRPr="00031B72">
              <w:rPr>
                <w:rFonts w:ascii="Calibri" w:eastAsia="Calibri" w:hAnsi="Calibri" w:cs="Calibri"/>
                <w:sz w:val="24"/>
                <w:szCs w:val="24"/>
              </w:rPr>
              <w:t>(7.3.</w:t>
            </w:r>
            <w:r w:rsidR="00BB3788">
              <w:rPr>
                <w:rFonts w:ascii="Calibri" w:eastAsia="Calibri" w:hAnsi="Calibri" w:cs="Calibri"/>
                <w:sz w:val="24"/>
                <w:szCs w:val="24"/>
              </w:rPr>
              <w:t>2018.</w:t>
            </w:r>
            <w:r w:rsidRPr="00031B72">
              <w:rPr>
                <w:rFonts w:ascii="Calibri" w:eastAsia="Calibri" w:hAnsi="Calibri" w:cs="Calibri"/>
                <w:sz w:val="24"/>
                <w:szCs w:val="24"/>
              </w:rPr>
              <w:t>)</w:t>
            </w:r>
          </w:p>
        </w:tc>
        <w:tc>
          <w:tcPr>
            <w:tcW w:w="4553" w:type="dxa"/>
          </w:tcPr>
          <w:p w:rsidR="00031B72" w:rsidRPr="00031B72" w:rsidRDefault="00031B72" w:rsidP="00031B72">
            <w:pPr>
              <w:shd w:val="clear" w:color="auto" w:fill="FFFFFF"/>
              <w:spacing w:after="200" w:line="276" w:lineRule="auto"/>
              <w:jc w:val="both"/>
              <w:rPr>
                <w:rFonts w:ascii="Calibri" w:eastAsia="Calibri" w:hAnsi="Calibri" w:cs="Calibri"/>
              </w:rPr>
            </w:pPr>
            <w:r w:rsidRPr="00031B72">
              <w:rPr>
                <w:rFonts w:ascii="Calibri" w:eastAsia="Calibri" w:hAnsi="Calibri" w:cs="Calibri"/>
              </w:rPr>
              <w:t>1</w:t>
            </w:r>
            <w:r w:rsidR="00BB3788">
              <w:rPr>
                <w:rFonts w:ascii="Calibri" w:eastAsia="Calibri" w:hAnsi="Calibri" w:cs="Calibri"/>
              </w:rPr>
              <w:t>.</w:t>
            </w:r>
            <w:r w:rsidR="00BB3788" w:rsidRPr="00031B72">
              <w:rPr>
                <w:rFonts w:ascii="Calibri" w:eastAsia="Calibri" w:hAnsi="Calibri" w:cs="Calibri"/>
              </w:rPr>
              <w:t xml:space="preserve"> </w:t>
            </w:r>
            <w:r w:rsidRPr="00031B72">
              <w:rPr>
                <w:rFonts w:ascii="Calibri" w:eastAsia="Calibri" w:hAnsi="Calibri" w:cs="Calibri"/>
              </w:rPr>
              <w:t>U sklopu odgovora na pitanja vezanih uz Poziv na dostavu projektnih prijedloga „Zaželi – Program zapošljavanja žena“ koja su pristigla u razdoblju 8. – 13. rujna 2017. u odgovoru na pitanje pod rednim brojem 3. navodi se: „Obrazovanje i osposobljavanje može se odvijati za vrijeme trajanja zaposlenosti žena, pripadnica ciljanih skupina u kojem periodu ostvaruju pravo na plaću. </w:t>
            </w:r>
            <w:r w:rsidRPr="00031B72">
              <w:rPr>
                <w:rFonts w:ascii="Calibri" w:eastAsia="Calibri" w:hAnsi="Calibri" w:cs="Calibri"/>
                <w:b/>
                <w:bCs/>
              </w:rPr>
              <w:t>Ako se obrazovanje odvija van perioda zaposlenosti, ostvaruju se prava sukladno važećim zakonskim propisima.</w:t>
            </w:r>
            <w:r w:rsidRPr="00031B72">
              <w:rPr>
                <w:rFonts w:ascii="Calibri" w:eastAsia="Calibri" w:hAnsi="Calibri" w:cs="Calibri"/>
              </w:rPr>
              <w:t xml:space="preserve">“ Molimo dodatno pojašnjenje vezano uz prava žena, pripadnica ciljanih skupina, ako se obrazovanje/osposobljavanje predviđeno projektom planira van perioda zaposlenosti. Pitanje je koji bi zakonski propisi uopće bili primjenjivi u tom slučaju budući da je neprimjenjivo radno zakonodavstvo jer žene za vrijeme trajanja obrazovanja/osposobljavanja ne bi bile zaposlene, a neprimjenjive su i odredbe o pravima nezaposlenih u smislu novčane pomoći za vrijeme obrazovanja i osposobljavanja „…Nezaposlena osoba koju je Zavod (HZZ) uputio na obrazovanje i osposobljavanje koje organizira odnosno troškove snosi Zavod (HZZ), a koja nije korisnik </w:t>
            </w:r>
            <w:r w:rsidRPr="00031B72">
              <w:rPr>
                <w:rFonts w:ascii="Calibri" w:eastAsia="Calibri" w:hAnsi="Calibri" w:cs="Calibri"/>
              </w:rPr>
              <w:lastRenderedPageBreak/>
              <w:t>novčane naknade, ima u tijeku trajanja obrazovanja i osposobljavanja pravo na novčanu pomoć…“ i „…Pored novčane pomoći nezaposlena osoba ima pravo na naknadu troškova prijevoza za vrijeme tog obrazovanja…“ jer u projektu aktivnosti zapošljavanja i obrazovanja provode prijavitelj projekta (JLS) i partneri (također JLS), odnosno na obrazovanje/osposobljavanje ne šalje ih HZZ, niti HZZ snosi troškove obrazovanja/osposobljavanja. Molimo konkretan odgovor.</w:t>
            </w:r>
          </w:p>
          <w:p w:rsidR="00031B72" w:rsidRPr="00031B72" w:rsidRDefault="00031B72" w:rsidP="00031B72">
            <w:pPr>
              <w:shd w:val="clear" w:color="auto" w:fill="FFFFFF"/>
              <w:spacing w:after="200" w:line="276" w:lineRule="auto"/>
              <w:jc w:val="both"/>
              <w:rPr>
                <w:rFonts w:ascii="Calibri" w:eastAsia="Calibri" w:hAnsi="Calibri" w:cs="Calibri"/>
              </w:rPr>
            </w:pPr>
            <w:r w:rsidRPr="00031B72">
              <w:rPr>
                <w:rFonts w:ascii="Calibri" w:eastAsia="Calibri" w:hAnsi="Calibri" w:cs="Calibri"/>
              </w:rPr>
              <w:t> </w:t>
            </w:r>
          </w:p>
          <w:p w:rsidR="00031B72" w:rsidRPr="00031B72" w:rsidRDefault="00031B72" w:rsidP="00031B72">
            <w:pPr>
              <w:shd w:val="clear" w:color="auto" w:fill="FFFFFF"/>
              <w:spacing w:after="200" w:line="276" w:lineRule="auto"/>
              <w:jc w:val="both"/>
              <w:rPr>
                <w:rFonts w:ascii="Calibri" w:eastAsia="Calibri" w:hAnsi="Calibri" w:cs="Calibri"/>
              </w:rPr>
            </w:pPr>
          </w:p>
          <w:p w:rsidR="00031B72" w:rsidRPr="00031B72" w:rsidRDefault="00031B72" w:rsidP="00031B72">
            <w:pPr>
              <w:shd w:val="clear" w:color="auto" w:fill="FFFFFF"/>
              <w:spacing w:after="200" w:line="276" w:lineRule="auto"/>
              <w:jc w:val="both"/>
              <w:rPr>
                <w:rFonts w:ascii="Calibri" w:eastAsia="Calibri" w:hAnsi="Calibri" w:cs="Calibri"/>
              </w:rPr>
            </w:pPr>
          </w:p>
          <w:p w:rsidR="00031B72" w:rsidRPr="00031B72" w:rsidRDefault="00031B72" w:rsidP="00031B72">
            <w:pPr>
              <w:shd w:val="clear" w:color="auto" w:fill="FFFFFF"/>
              <w:spacing w:after="200" w:line="276" w:lineRule="auto"/>
              <w:jc w:val="both"/>
              <w:rPr>
                <w:rFonts w:ascii="Calibri" w:eastAsia="Calibri" w:hAnsi="Calibri" w:cs="Calibri"/>
              </w:rPr>
            </w:pPr>
          </w:p>
          <w:p w:rsidR="00031B72" w:rsidRDefault="00031B72" w:rsidP="00031B72">
            <w:pPr>
              <w:shd w:val="clear" w:color="auto" w:fill="FFFFFF"/>
              <w:spacing w:after="200" w:line="276" w:lineRule="auto"/>
              <w:jc w:val="both"/>
              <w:rPr>
                <w:rFonts w:ascii="Calibri" w:eastAsia="Calibri" w:hAnsi="Calibri" w:cs="Calibri"/>
              </w:rPr>
            </w:pPr>
          </w:p>
          <w:p w:rsidR="00031B72" w:rsidRPr="00031B72" w:rsidRDefault="00031B72" w:rsidP="00031B72">
            <w:pPr>
              <w:shd w:val="clear" w:color="auto" w:fill="FFFFFF"/>
              <w:spacing w:after="200" w:line="276" w:lineRule="auto"/>
              <w:jc w:val="both"/>
              <w:rPr>
                <w:rFonts w:ascii="Calibri" w:eastAsia="Calibri" w:hAnsi="Calibri" w:cs="Calibri"/>
              </w:rPr>
            </w:pPr>
          </w:p>
          <w:p w:rsidR="00031B72" w:rsidRPr="00031B72" w:rsidRDefault="00031B72" w:rsidP="00031B72">
            <w:pPr>
              <w:shd w:val="clear" w:color="auto" w:fill="FFFFFF"/>
              <w:spacing w:after="200" w:line="276" w:lineRule="auto"/>
              <w:jc w:val="both"/>
              <w:rPr>
                <w:rFonts w:ascii="Calibri" w:eastAsia="Calibri" w:hAnsi="Calibri" w:cs="Calibri"/>
              </w:rPr>
            </w:pPr>
          </w:p>
          <w:p w:rsidR="00031B72" w:rsidRDefault="00031B72" w:rsidP="00031B72">
            <w:pPr>
              <w:shd w:val="clear" w:color="auto" w:fill="FFFFFF"/>
              <w:spacing w:after="200" w:line="276" w:lineRule="auto"/>
              <w:jc w:val="both"/>
              <w:rPr>
                <w:rFonts w:ascii="Calibri" w:eastAsia="Calibri" w:hAnsi="Calibri" w:cs="Calibri"/>
              </w:rPr>
            </w:pPr>
            <w:r w:rsidRPr="00031B72">
              <w:rPr>
                <w:rFonts w:ascii="Calibri" w:eastAsia="Calibri" w:hAnsi="Calibri" w:cs="Calibri"/>
              </w:rPr>
              <w:t>2</w:t>
            </w:r>
            <w:r w:rsidR="00BB3788">
              <w:rPr>
                <w:rFonts w:ascii="Calibri" w:eastAsia="Calibri" w:hAnsi="Calibri" w:cs="Calibri"/>
              </w:rPr>
              <w:t>.</w:t>
            </w:r>
            <w:r w:rsidR="00BB3788" w:rsidRPr="00031B72">
              <w:rPr>
                <w:rFonts w:ascii="Calibri" w:eastAsia="Calibri" w:hAnsi="Calibri" w:cs="Calibri"/>
              </w:rPr>
              <w:t xml:space="preserve"> </w:t>
            </w:r>
            <w:r w:rsidRPr="00031B72">
              <w:rPr>
                <w:rFonts w:ascii="Calibri" w:eastAsia="Calibri" w:hAnsi="Calibri" w:cs="Calibri"/>
              </w:rPr>
              <w:t xml:space="preserve">Sljedeće pitanje odnosi se na prikaz troškova u prijavnom obrascu. U našem projektu predviđeno je projektno partnerstvo tri JLS-a (pored obveznih partnera HZZ-a i CZSS-a) pri čemu će svaki JLS zaposliti određen broj žena. U prijavnom obrascu stoga smo troškove podijelili između JLS-ova, proporcionalno broju žena koje će biti zaposlene u pojedinom JLS-u. Dakle, za svaki od JLS-a predviđeni su troškovi za plaće, materijalna prava i prijevoz za žene iz ciljanih skupina, te troškovi za nabavu bicikala i  opreme i svaki JLS bi provodio svoju nabavu za predviđenu robu. Međutim, predvidjeli smo i da bi se potrepštine za krajnje korisnike u vrijednosti od 200,00 kuna mjesečno tijekom 24 mjeseca nabavljale združeno, odnosno da bi tu nabavu proveo prijavitelj projekta za cijelo partnerstvo. Kako bi se u tom slučaju obavljala distribucija potrepština s obzirom da sve žene ne bi bile zaposlene kod prijavitelja projekta, </w:t>
            </w:r>
            <w:r w:rsidRPr="00031B72">
              <w:rPr>
                <w:rFonts w:ascii="Calibri" w:eastAsia="Calibri" w:hAnsi="Calibri" w:cs="Calibri"/>
              </w:rPr>
              <w:lastRenderedPageBreak/>
              <w:t>odnosno one koje bi bile zaposlene kod partnera „zaduživale“ bi potrepštine za svoje korisnike kod prijavitelja projekta – postoje li tu kakve prepreke? Je li prije navedeni prikaz troškova u prijavnom obrascu po partnerima ispravan?</w:t>
            </w:r>
          </w:p>
          <w:p w:rsidR="00031B72" w:rsidRPr="00031B72" w:rsidRDefault="00031B72" w:rsidP="00031B72">
            <w:pPr>
              <w:shd w:val="clear" w:color="auto" w:fill="FFFFFF"/>
              <w:spacing w:after="200" w:line="276" w:lineRule="auto"/>
              <w:jc w:val="both"/>
              <w:rPr>
                <w:rFonts w:ascii="Calibri" w:eastAsia="Calibri" w:hAnsi="Calibri" w:cs="Calibri"/>
                <w:lang w:eastAsia="hr-HR"/>
              </w:rPr>
            </w:pPr>
          </w:p>
        </w:tc>
        <w:tc>
          <w:tcPr>
            <w:tcW w:w="4297" w:type="dxa"/>
          </w:tcPr>
          <w:p w:rsidR="00031B72" w:rsidRPr="00031B72" w:rsidRDefault="00BB3788" w:rsidP="00031B72">
            <w:pPr>
              <w:spacing w:after="200" w:line="276" w:lineRule="auto"/>
              <w:jc w:val="both"/>
              <w:rPr>
                <w:rFonts w:ascii="Calibri" w:eastAsia="Calibri" w:hAnsi="Calibri" w:cs="Times New Roman"/>
              </w:rPr>
            </w:pPr>
            <w:r>
              <w:rPr>
                <w:rFonts w:ascii="Calibri" w:eastAsia="Calibri" w:hAnsi="Calibri" w:cs="Times New Roman"/>
              </w:rPr>
              <w:lastRenderedPageBreak/>
              <w:t xml:space="preserve">1. </w:t>
            </w:r>
            <w:r w:rsidR="00031B72" w:rsidRPr="00031B72">
              <w:rPr>
                <w:rFonts w:ascii="Calibri" w:eastAsia="Calibri" w:hAnsi="Calibri" w:cs="Times New Roman"/>
              </w:rPr>
              <w:t>Osobe koje su upućene na obrazovanje/osposobljavanje u okviru projekta Zaželi, ukoliko se isto odvija dok su u statusu nezaposlenosti,  ne ostvaruju pravo na novčanu pomoć iz članka 55. Zakona o posredovanju pri zapošljavanju i pravima za vrijeme nezaposlenosti (NN, br. 16/17). Naime, iz odredb</w:t>
            </w:r>
            <w:r w:rsidR="005A199E">
              <w:rPr>
                <w:rFonts w:ascii="Calibri" w:eastAsia="Calibri" w:hAnsi="Calibri" w:cs="Times New Roman"/>
              </w:rPr>
              <w:t>i</w:t>
            </w:r>
            <w:r w:rsidR="00031B72" w:rsidRPr="00031B72">
              <w:rPr>
                <w:rFonts w:ascii="Calibri" w:eastAsia="Calibri" w:hAnsi="Calibri" w:cs="Times New Roman"/>
              </w:rPr>
              <w:t xml:space="preserve"> članka 55. Zakona jasno proizlazi da se pravo na novčanu pomoć ostvaruje samo u slučaju kad Zavod organizira odnosno snosi troškove obrazovanja/osposobljavanja na koje je uputio nezaposlenu osobu.  S obzirom da u ovom slučaju Zavod ne upućuje osobe na obrazovanje/osposobljavanje, već je to stvar </w:t>
            </w:r>
            <w:r w:rsidR="005A199E">
              <w:rPr>
                <w:rFonts w:ascii="Calibri" w:eastAsia="Calibri" w:hAnsi="Calibri" w:cs="Times New Roman"/>
              </w:rPr>
              <w:t>K</w:t>
            </w:r>
            <w:r w:rsidR="00031B72" w:rsidRPr="00031B72">
              <w:rPr>
                <w:rFonts w:ascii="Calibri" w:eastAsia="Calibri" w:hAnsi="Calibri" w:cs="Times New Roman"/>
              </w:rPr>
              <w:t xml:space="preserve">orisnika, nema osnove niti za ostvarivanje prava na novčanu pomoć tijekom obrazovanja koje se provodi kroz projekt u okviru Poziva </w:t>
            </w:r>
            <w:r w:rsidR="00C053E3">
              <w:rPr>
                <w:rFonts w:ascii="Calibri" w:eastAsia="Calibri" w:hAnsi="Calibri" w:cs="Times New Roman"/>
              </w:rPr>
              <w:t>„</w:t>
            </w:r>
            <w:r w:rsidR="00031B72" w:rsidRPr="00031B72">
              <w:rPr>
                <w:rFonts w:ascii="Calibri" w:eastAsia="Calibri" w:hAnsi="Calibri" w:cs="Times New Roman"/>
              </w:rPr>
              <w:t>Zaželi</w:t>
            </w:r>
            <w:r w:rsidR="00C053E3">
              <w:rPr>
                <w:rFonts w:ascii="Calibri" w:eastAsia="Calibri" w:hAnsi="Calibri" w:cs="Times New Roman"/>
              </w:rPr>
              <w:t>“</w:t>
            </w:r>
            <w:r w:rsidR="00031B72" w:rsidRPr="00031B72">
              <w:rPr>
                <w:rFonts w:ascii="Calibri" w:eastAsia="Calibri" w:hAnsi="Calibri" w:cs="Times New Roman"/>
              </w:rPr>
              <w:t>.</w:t>
            </w:r>
          </w:p>
          <w:p w:rsidR="00031B72" w:rsidRPr="00031B72" w:rsidRDefault="00031B72" w:rsidP="00031B72">
            <w:pPr>
              <w:spacing w:after="200" w:line="276" w:lineRule="auto"/>
              <w:jc w:val="both"/>
              <w:rPr>
                <w:rFonts w:ascii="Calibri" w:eastAsia="Calibri" w:hAnsi="Calibri" w:cs="Calibri"/>
              </w:rPr>
            </w:pPr>
            <w:r w:rsidRPr="00031B72">
              <w:rPr>
                <w:rFonts w:ascii="Calibri" w:eastAsia="Calibri" w:hAnsi="Calibri" w:cs="Calibri"/>
              </w:rPr>
              <w:t xml:space="preserve">Dakle, prava koja osoba ostvaruje tijekom pohađanja obrazovanja </w:t>
            </w:r>
            <w:r w:rsidR="00FB20A5">
              <w:rPr>
                <w:rFonts w:ascii="Calibri" w:eastAsia="Calibri" w:hAnsi="Calibri" w:cs="Calibri"/>
              </w:rPr>
              <w:t xml:space="preserve">mogu </w:t>
            </w:r>
            <w:r w:rsidRPr="00031B72">
              <w:rPr>
                <w:rFonts w:ascii="Calibri" w:eastAsia="Calibri" w:hAnsi="Calibri" w:cs="Calibri"/>
              </w:rPr>
              <w:t>zavis</w:t>
            </w:r>
            <w:r w:rsidR="00FB20A5">
              <w:rPr>
                <w:rFonts w:ascii="Calibri" w:eastAsia="Calibri" w:hAnsi="Calibri" w:cs="Calibri"/>
              </w:rPr>
              <w:t>iti</w:t>
            </w:r>
            <w:r w:rsidRPr="00031B72">
              <w:rPr>
                <w:rFonts w:ascii="Calibri" w:eastAsia="Calibri" w:hAnsi="Calibri" w:cs="Calibri"/>
              </w:rPr>
              <w:t xml:space="preserve"> o trenutnom statusu na tržištu rada odnosno i drugim statusima osobe odnosno ostvaruju se prava sukladno nacionalnom zakonodavstvu.</w:t>
            </w:r>
          </w:p>
          <w:p w:rsidR="00031B72" w:rsidRPr="00031B72" w:rsidRDefault="00031B72" w:rsidP="00031B72">
            <w:pPr>
              <w:spacing w:after="200" w:line="276" w:lineRule="auto"/>
              <w:jc w:val="both"/>
              <w:rPr>
                <w:rFonts w:ascii="Calibri" w:eastAsia="Calibri" w:hAnsi="Calibri" w:cs="Calibri"/>
              </w:rPr>
            </w:pPr>
            <w:r w:rsidRPr="00031B72">
              <w:rPr>
                <w:rFonts w:ascii="Calibri" w:eastAsia="Calibri" w:hAnsi="Calibri" w:cs="Calibri"/>
              </w:rPr>
              <w:lastRenderedPageBreak/>
              <w:t>Navođenje pojedinih propisa nije moguće jer isto može ovisiti o različitim propisima koji su na snazi u određenom trenutku, a po kojima nezaposlene osobe ili osobe koje</w:t>
            </w:r>
            <w:r w:rsidR="005A199E">
              <w:rPr>
                <w:rFonts w:ascii="Calibri" w:eastAsia="Calibri" w:hAnsi="Calibri" w:cs="Calibri"/>
              </w:rPr>
              <w:t xml:space="preserve"> ne</w:t>
            </w:r>
            <w:r w:rsidRPr="00031B72">
              <w:rPr>
                <w:rFonts w:ascii="Calibri" w:eastAsia="Calibri" w:hAnsi="Calibri" w:cs="Calibri"/>
              </w:rPr>
              <w:t xml:space="preserve"> rade, a nisu prijavljene u evidenciju nezaposlenih osoba HZZ-a (što može biti slučaj ako se obrazovanje odvija nakon zapošljavanja na projektnim aktivnostima, a osoba se po isteku istog ne prijavi u evidenciju nezaposlenih osoba HZZ-a) ostvaruju određena prava. Naglašavamo da se radi o otvorenom trajnom </w:t>
            </w:r>
            <w:r w:rsidR="004528C9">
              <w:rPr>
                <w:rFonts w:ascii="Calibri" w:eastAsia="Calibri" w:hAnsi="Calibri" w:cs="Calibri"/>
              </w:rPr>
              <w:t>P</w:t>
            </w:r>
            <w:r w:rsidR="004528C9" w:rsidRPr="00031B72">
              <w:rPr>
                <w:rFonts w:ascii="Calibri" w:eastAsia="Calibri" w:hAnsi="Calibri" w:cs="Calibri"/>
              </w:rPr>
              <w:t xml:space="preserve">ozivu </w:t>
            </w:r>
            <w:r w:rsidRPr="00031B72">
              <w:rPr>
                <w:rFonts w:ascii="Calibri" w:eastAsia="Calibri" w:hAnsi="Calibri" w:cs="Calibri"/>
              </w:rPr>
              <w:t>koji, ukoliko se prije ne zatvori, traje do 31.12.2020. godine te u okviru kojeg projekti mogu provedbom trajati i do 30 mjeseci te nije moguće eksplicite navesti sve propise na temelju kojih bi osobe uključene u projektne aktivnosti, po različitim osnovama mogle ostvarivati određena prava, a koji bi se na isto mogli odnositi u vrijeme provedbe svih projekata unutar ovog Poziva.</w:t>
            </w:r>
          </w:p>
          <w:p w:rsidR="00E14D6F" w:rsidRDefault="00E14D6F" w:rsidP="00031B72">
            <w:pPr>
              <w:spacing w:after="200" w:line="276" w:lineRule="auto"/>
              <w:jc w:val="both"/>
              <w:rPr>
                <w:rFonts w:ascii="Calibri" w:eastAsia="Calibri" w:hAnsi="Calibri" w:cs="Calibri"/>
              </w:rPr>
            </w:pPr>
          </w:p>
          <w:p w:rsidR="00540214" w:rsidRDefault="00540214" w:rsidP="00031B72">
            <w:pPr>
              <w:spacing w:after="200" w:line="276" w:lineRule="auto"/>
              <w:jc w:val="both"/>
              <w:rPr>
                <w:rFonts w:ascii="Calibri" w:eastAsia="Calibri" w:hAnsi="Calibri" w:cs="Calibri"/>
              </w:rPr>
            </w:pPr>
          </w:p>
          <w:p w:rsidR="00031B72" w:rsidRPr="00031B72" w:rsidRDefault="00031B72" w:rsidP="00031B72">
            <w:pPr>
              <w:spacing w:after="200" w:line="276" w:lineRule="auto"/>
              <w:jc w:val="both"/>
              <w:rPr>
                <w:rFonts w:ascii="Calibri" w:eastAsia="Calibri" w:hAnsi="Calibri" w:cs="Calibri"/>
              </w:rPr>
            </w:pPr>
            <w:r w:rsidRPr="00031B72">
              <w:rPr>
                <w:rFonts w:ascii="Calibri" w:eastAsia="Calibri" w:hAnsi="Calibri" w:cs="Calibri"/>
              </w:rPr>
              <w:t>2</w:t>
            </w:r>
            <w:r w:rsidR="00BB3788">
              <w:rPr>
                <w:rFonts w:ascii="Calibri" w:eastAsia="Calibri" w:hAnsi="Calibri" w:cs="Calibri"/>
              </w:rPr>
              <w:t>.</w:t>
            </w:r>
            <w:r w:rsidR="00BB3788" w:rsidRPr="00031B72">
              <w:rPr>
                <w:rFonts w:ascii="Calibri" w:eastAsia="Calibri" w:hAnsi="Calibri" w:cs="Calibri"/>
              </w:rPr>
              <w:t xml:space="preserve"> </w:t>
            </w:r>
            <w:r w:rsidRPr="00031B72">
              <w:rPr>
                <w:rFonts w:ascii="Calibri" w:eastAsia="Calibri" w:hAnsi="Calibri" w:cs="Calibri"/>
              </w:rPr>
              <w:t xml:space="preserve">Svi postupci javne nabave  u okviru ovog </w:t>
            </w:r>
            <w:r w:rsidR="00540214">
              <w:rPr>
                <w:rFonts w:ascii="Calibri" w:eastAsia="Calibri" w:hAnsi="Calibri" w:cs="Calibri"/>
              </w:rPr>
              <w:t>P</w:t>
            </w:r>
            <w:r w:rsidR="00540214" w:rsidRPr="00031B72">
              <w:rPr>
                <w:rFonts w:ascii="Calibri" w:eastAsia="Calibri" w:hAnsi="Calibri" w:cs="Calibri"/>
              </w:rPr>
              <w:t>oziva</w:t>
            </w:r>
            <w:r w:rsidRPr="00031B72">
              <w:rPr>
                <w:rFonts w:ascii="Calibri" w:eastAsia="Calibri" w:hAnsi="Calibri" w:cs="Calibri"/>
              </w:rPr>
              <w:t>, a za Korisnike koji su obveznici provođenja postupaka javne nabave, moraju biti provedeni u skladu s nacionalnim zakonodavstvom.</w:t>
            </w:r>
          </w:p>
          <w:p w:rsidR="00031B72" w:rsidRPr="00031B72" w:rsidRDefault="00031B72" w:rsidP="00031B72">
            <w:pPr>
              <w:spacing w:after="200" w:line="276" w:lineRule="auto"/>
              <w:jc w:val="both"/>
              <w:rPr>
                <w:rFonts w:ascii="Calibri" w:eastAsia="Calibri" w:hAnsi="Calibri" w:cs="Calibri"/>
              </w:rPr>
            </w:pPr>
            <w:r w:rsidRPr="00031B72">
              <w:rPr>
                <w:rFonts w:ascii="Calibri" w:eastAsia="Calibri" w:hAnsi="Calibri" w:cs="Calibri"/>
              </w:rPr>
              <w:t>Korisnik projekta kao i ostali partneri na projektu, dužni su postupati u skladu s važećim propisima.</w:t>
            </w:r>
          </w:p>
          <w:p w:rsidR="00031B72" w:rsidRPr="00031B72" w:rsidRDefault="007560B0" w:rsidP="00071B0A">
            <w:pPr>
              <w:jc w:val="both"/>
              <w:rPr>
                <w:rFonts w:ascii="Calibri" w:eastAsia="Calibri" w:hAnsi="Calibri" w:cs="Calibri"/>
              </w:rPr>
            </w:pPr>
            <w:r>
              <w:rPr>
                <w:rFonts w:ascii="Calibri" w:eastAsia="Calibri" w:hAnsi="Calibri" w:cs="Calibri"/>
              </w:rPr>
              <w:t>Preporuke je da se pod jednu stavku troška planiraju svi troškovi iste vrste odnosno da se troškovi iste vrste ne dijele po JLPRS-ima. Predmeti nabave se grupiraju u Planu nabave koji je potpisnik ugovora o dodjeli bespovratnih sredstava dužan dostaviti u početku provedbe neovisno o tome kako s</w:t>
            </w:r>
            <w:r w:rsidR="00071B0A">
              <w:rPr>
                <w:rFonts w:ascii="Calibri" w:eastAsia="Calibri" w:hAnsi="Calibri" w:cs="Calibri"/>
              </w:rPr>
              <w:t>u</w:t>
            </w:r>
            <w:r>
              <w:rPr>
                <w:rFonts w:ascii="Calibri" w:eastAsia="Calibri" w:hAnsi="Calibri" w:cs="Calibri"/>
              </w:rPr>
              <w:t xml:space="preserve"> stavke troškova prikazane u </w:t>
            </w:r>
            <w:r w:rsidR="00071B0A">
              <w:rPr>
                <w:rFonts w:ascii="Calibri" w:eastAsia="Calibri" w:hAnsi="Calibri" w:cs="Calibri"/>
              </w:rPr>
              <w:t xml:space="preserve">proračunu </w:t>
            </w:r>
            <w:r>
              <w:rPr>
                <w:rFonts w:ascii="Calibri" w:eastAsia="Calibri" w:hAnsi="Calibri" w:cs="Calibri"/>
              </w:rPr>
              <w:t>Prijavno</w:t>
            </w:r>
            <w:r w:rsidR="00071B0A">
              <w:rPr>
                <w:rFonts w:ascii="Calibri" w:eastAsia="Calibri" w:hAnsi="Calibri" w:cs="Calibri"/>
              </w:rPr>
              <w:t>g</w:t>
            </w:r>
            <w:r>
              <w:rPr>
                <w:rFonts w:ascii="Calibri" w:eastAsia="Calibri" w:hAnsi="Calibri" w:cs="Calibri"/>
              </w:rPr>
              <w:t xml:space="preserve"> obrasc</w:t>
            </w:r>
            <w:r w:rsidR="00071B0A">
              <w:rPr>
                <w:rFonts w:ascii="Calibri" w:eastAsia="Calibri" w:hAnsi="Calibri" w:cs="Calibri"/>
              </w:rPr>
              <w:t>a.</w:t>
            </w:r>
          </w:p>
        </w:tc>
      </w:tr>
      <w:tr w:rsidR="00031B72" w:rsidRPr="00D45F09" w:rsidTr="00031B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trHeight w:val="740"/>
        </w:trPr>
        <w:tc>
          <w:tcPr>
            <w:tcW w:w="1215" w:type="dxa"/>
          </w:tcPr>
          <w:p w:rsidR="00031B72" w:rsidRPr="003702EE" w:rsidRDefault="00031B72" w:rsidP="00E135DA">
            <w:pPr>
              <w:contextualSpacing/>
              <w:jc w:val="both"/>
              <w:rPr>
                <w:rFonts w:eastAsia="Calibri" w:cstheme="minorHAnsi"/>
                <w:sz w:val="24"/>
                <w:szCs w:val="24"/>
              </w:rPr>
            </w:pPr>
            <w:r w:rsidRPr="003702EE">
              <w:rPr>
                <w:rFonts w:eastAsia="Calibri" w:cstheme="minorHAnsi"/>
                <w:sz w:val="24"/>
                <w:szCs w:val="24"/>
              </w:rPr>
              <w:lastRenderedPageBreak/>
              <w:t>3.</w:t>
            </w:r>
          </w:p>
          <w:p w:rsidR="00031B72" w:rsidRPr="003702EE" w:rsidRDefault="00031B72" w:rsidP="00E135DA">
            <w:pPr>
              <w:contextualSpacing/>
              <w:jc w:val="both"/>
              <w:rPr>
                <w:rFonts w:eastAsia="Calibri" w:cstheme="minorHAnsi"/>
                <w:sz w:val="24"/>
                <w:szCs w:val="24"/>
              </w:rPr>
            </w:pPr>
          </w:p>
          <w:p w:rsidR="00031B72" w:rsidRPr="003702EE" w:rsidRDefault="001559C1" w:rsidP="00E135DA">
            <w:pPr>
              <w:contextualSpacing/>
              <w:jc w:val="both"/>
              <w:rPr>
                <w:rFonts w:eastAsia="Calibri" w:cstheme="minorHAnsi"/>
                <w:sz w:val="24"/>
                <w:szCs w:val="24"/>
              </w:rPr>
            </w:pPr>
            <w:r>
              <w:rPr>
                <w:rFonts w:eastAsia="Calibri" w:cstheme="minorHAnsi"/>
                <w:sz w:val="24"/>
                <w:szCs w:val="24"/>
              </w:rPr>
              <w:t>(</w:t>
            </w:r>
            <w:r w:rsidR="00031B72" w:rsidRPr="003702EE">
              <w:rPr>
                <w:rFonts w:eastAsia="Calibri" w:cstheme="minorHAnsi"/>
                <w:sz w:val="24"/>
                <w:szCs w:val="24"/>
              </w:rPr>
              <w:t>7.3.</w:t>
            </w:r>
            <w:r w:rsidR="00BB3788">
              <w:rPr>
                <w:rFonts w:eastAsia="Calibri" w:cstheme="minorHAnsi"/>
                <w:sz w:val="24"/>
                <w:szCs w:val="24"/>
              </w:rPr>
              <w:t>2018.</w:t>
            </w:r>
            <w:r>
              <w:rPr>
                <w:rFonts w:eastAsia="Calibri" w:cstheme="minorHAnsi"/>
                <w:sz w:val="24"/>
                <w:szCs w:val="24"/>
              </w:rPr>
              <w:t>)</w:t>
            </w:r>
          </w:p>
        </w:tc>
        <w:tc>
          <w:tcPr>
            <w:tcW w:w="4553" w:type="dxa"/>
          </w:tcPr>
          <w:p w:rsidR="00031B72" w:rsidRPr="00D45F09" w:rsidRDefault="00BB3788" w:rsidP="00E135DA">
            <w:pPr>
              <w:jc w:val="both"/>
              <w:rPr>
                <w:rFonts w:cstheme="minorHAnsi"/>
              </w:rPr>
            </w:pPr>
            <w:r>
              <w:rPr>
                <w:rFonts w:cstheme="minorHAnsi"/>
              </w:rPr>
              <w:t>I</w:t>
            </w:r>
            <w:r w:rsidR="00031B72" w:rsidRPr="00D45F09">
              <w:rPr>
                <w:rFonts w:cstheme="minorHAnsi"/>
              </w:rPr>
              <w:t>mamo upit i dvojbe po pitanju krajnjih korisnika kojima je potrebna pomoć tijekom provedbe projekta "Zaželi - uključi se", a ostvaruju prava u Centru za socijalnu skrb. </w:t>
            </w:r>
          </w:p>
          <w:p w:rsidR="00031B72" w:rsidRPr="00D45F09" w:rsidRDefault="00031B72" w:rsidP="00E135DA">
            <w:pPr>
              <w:jc w:val="both"/>
              <w:rPr>
                <w:rFonts w:cstheme="minorHAnsi"/>
              </w:rPr>
            </w:pPr>
          </w:p>
          <w:p w:rsidR="00031B72" w:rsidRPr="00D45F09" w:rsidRDefault="00031B72" w:rsidP="00E135DA">
            <w:pPr>
              <w:jc w:val="both"/>
              <w:rPr>
                <w:rFonts w:cstheme="minorHAnsi"/>
              </w:rPr>
            </w:pPr>
            <w:r w:rsidRPr="00D45F09">
              <w:rPr>
                <w:rFonts w:cstheme="minorHAnsi"/>
              </w:rPr>
              <w:t>Navedeni korisnici primaju doplatak za pomoć i njegu u punom opsegu (100%), te zajamčenu minimalnu naknadu. </w:t>
            </w:r>
          </w:p>
          <w:p w:rsidR="00031B72" w:rsidRPr="00D45F09" w:rsidRDefault="00031B72" w:rsidP="00E135DA">
            <w:pPr>
              <w:jc w:val="both"/>
              <w:rPr>
                <w:rFonts w:cstheme="minorHAnsi"/>
              </w:rPr>
            </w:pPr>
          </w:p>
          <w:p w:rsidR="00031B72" w:rsidRPr="00D45F09" w:rsidRDefault="00031B72" w:rsidP="00E135DA">
            <w:pPr>
              <w:jc w:val="both"/>
              <w:rPr>
                <w:rFonts w:cstheme="minorHAnsi"/>
              </w:rPr>
            </w:pPr>
            <w:r w:rsidRPr="00D45F09">
              <w:rPr>
                <w:rFonts w:cstheme="minorHAnsi"/>
              </w:rPr>
              <w:t>Po pitanju toga Centar nam je odgovorio kako oni mogu biti korisnici, da to odlučujemo MI.</w:t>
            </w:r>
          </w:p>
          <w:p w:rsidR="00031B72" w:rsidRPr="00D45F09" w:rsidRDefault="00031B72" w:rsidP="00E135DA">
            <w:pPr>
              <w:jc w:val="both"/>
              <w:rPr>
                <w:rFonts w:cstheme="minorHAnsi"/>
              </w:rPr>
            </w:pPr>
            <w:r w:rsidRPr="00D45F09">
              <w:rPr>
                <w:rFonts w:cstheme="minorHAnsi"/>
              </w:rPr>
              <w:t>Sada nas zanima, ima li kakvih sankcija povodom toga? Mogu li takve osobe biti naši korisnici tijekom provedbe projekta?</w:t>
            </w:r>
          </w:p>
          <w:p w:rsidR="00031B72" w:rsidRPr="00D45F09" w:rsidRDefault="00031B72" w:rsidP="00E135DA">
            <w:pPr>
              <w:jc w:val="both"/>
              <w:rPr>
                <w:rFonts w:cstheme="minorHAnsi"/>
              </w:rPr>
            </w:pPr>
            <w:r w:rsidRPr="00D45F09">
              <w:rPr>
                <w:rFonts w:cstheme="minorHAnsi"/>
              </w:rPr>
              <w:t>Napominjemo kako je tim osoba zbilja neophodna dodatna pomoć jer žive sami i imaju odgovarajućih zdravstvenih poteškoća i invalidnosti (poteškoće s vidom - slijep).</w:t>
            </w:r>
          </w:p>
          <w:p w:rsidR="00031B72" w:rsidRPr="00D45F09" w:rsidRDefault="00031B72" w:rsidP="00E135DA">
            <w:pPr>
              <w:shd w:val="clear" w:color="auto" w:fill="FFFFFF"/>
              <w:jc w:val="both"/>
              <w:rPr>
                <w:rFonts w:cstheme="minorHAnsi"/>
              </w:rPr>
            </w:pPr>
          </w:p>
        </w:tc>
        <w:tc>
          <w:tcPr>
            <w:tcW w:w="4297" w:type="dxa"/>
          </w:tcPr>
          <w:p w:rsidR="00031B72" w:rsidRPr="007B13E7" w:rsidRDefault="00031B72" w:rsidP="00E135DA">
            <w:pPr>
              <w:jc w:val="both"/>
              <w:rPr>
                <w:rFonts w:cstheme="minorHAnsi"/>
              </w:rPr>
            </w:pPr>
            <w:r w:rsidRPr="007B13E7">
              <w:rPr>
                <w:rFonts w:cstheme="minorHAnsi"/>
              </w:rPr>
              <w:t xml:space="preserve">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 </w:t>
            </w:r>
          </w:p>
          <w:p w:rsidR="00031B72" w:rsidRPr="007B13E7" w:rsidRDefault="00031B72" w:rsidP="00E135DA">
            <w:pPr>
              <w:jc w:val="both"/>
              <w:rPr>
                <w:rFonts w:cstheme="minorHAnsi"/>
              </w:rPr>
            </w:pPr>
          </w:p>
          <w:p w:rsidR="00031B72" w:rsidRPr="007B13E7" w:rsidRDefault="00031B72" w:rsidP="00E135DA">
            <w:pPr>
              <w:jc w:val="both"/>
              <w:rPr>
                <w:rFonts w:cstheme="minorHAnsi"/>
              </w:rPr>
            </w:pPr>
            <w:r w:rsidRPr="007B13E7">
              <w:rPr>
                <w:rFonts w:cstheme="minorHAnsi"/>
              </w:rPr>
              <w:t>Kriteriji za odabir krajnjih korisnika nisu definirani Uputama za prijavitelje, ali aktivnosti ne mogu biti duplo financirane.</w:t>
            </w:r>
          </w:p>
          <w:p w:rsidR="00031B72" w:rsidRPr="007B13E7" w:rsidRDefault="00031B72" w:rsidP="00E135DA">
            <w:pPr>
              <w:jc w:val="both"/>
              <w:rPr>
                <w:rFonts w:cstheme="minorHAnsi"/>
              </w:rPr>
            </w:pPr>
          </w:p>
          <w:p w:rsidR="00031B72" w:rsidRPr="007B13E7" w:rsidRDefault="00031B72" w:rsidP="00E135DA">
            <w:pPr>
              <w:jc w:val="both"/>
              <w:rPr>
                <w:rFonts w:eastAsia="Calibri" w:cstheme="minorHAnsi"/>
              </w:rPr>
            </w:pPr>
            <w:r w:rsidRPr="007B13E7">
              <w:rPr>
                <w:rFonts w:cstheme="minorHAnsi"/>
              </w:rPr>
              <w:t>Osobe se identificiraju u suradnji prijavitelja i obaveznog partnera CZSS i eventualno ostalih partnera ako ih ima na projektu.</w:t>
            </w:r>
          </w:p>
          <w:p w:rsidR="00031B72" w:rsidRPr="00D45F09" w:rsidRDefault="00031B72" w:rsidP="00E135DA">
            <w:pPr>
              <w:jc w:val="both"/>
              <w:rPr>
                <w:rFonts w:eastAsia="Calibri" w:cstheme="minorHAnsi"/>
                <w:highlight w:val="yellow"/>
              </w:rPr>
            </w:pPr>
          </w:p>
          <w:p w:rsidR="00031B72" w:rsidRPr="00D45F09" w:rsidRDefault="00031B72" w:rsidP="00E135DA">
            <w:pPr>
              <w:jc w:val="both"/>
              <w:rPr>
                <w:rFonts w:eastAsia="Calibri" w:cstheme="minorHAnsi"/>
                <w:highlight w:val="yellow"/>
              </w:rPr>
            </w:pPr>
          </w:p>
        </w:tc>
      </w:tr>
    </w:tbl>
    <w:p w:rsidR="00532644" w:rsidRDefault="00532644" w:rsidP="00031B72">
      <w:pPr>
        <w:rPr>
          <w:b/>
        </w:rPr>
      </w:pPr>
    </w:p>
    <w:p w:rsidR="009A6A28" w:rsidRDefault="009A6A28" w:rsidP="00031B72">
      <w:pPr>
        <w:rPr>
          <w:b/>
        </w:rPr>
      </w:pPr>
    </w:p>
    <w:p w:rsidR="009A6A28" w:rsidRPr="00CA28AB" w:rsidRDefault="009A6A28" w:rsidP="009A6A28">
      <w:pPr>
        <w:rPr>
          <w:b/>
          <w:u w:val="single"/>
        </w:rPr>
      </w:pPr>
      <w:r w:rsidRPr="00CA28AB">
        <w:rPr>
          <w:b/>
          <w:u w:val="single"/>
        </w:rPr>
        <w:t>Napomena:</w:t>
      </w:r>
    </w:p>
    <w:p w:rsidR="009A6A28" w:rsidRPr="009A6A28" w:rsidRDefault="009A6A28" w:rsidP="009A6A28">
      <w:pPr>
        <w:jc w:val="both"/>
        <w:rPr>
          <w:b/>
        </w:rPr>
      </w:pPr>
      <w:r w:rsidRPr="009A6A28">
        <w:rPr>
          <w:b/>
        </w:rPr>
        <w:t>Dana 12. siječnja 2018. godine na snagu je stupila Uredbu o dopuni zakona o službenicima i namještenicima u lokalnoj i područnoj (regionalnoj) samoupravi (NN 04/18) koja predviđa,  za potrebe rada na aktivnostima vezanim uz upravljanje projektom koji se financira iz fondova ili programa Europske unije primanje osoba u službu na određeno vrijeme za vrijeme trajanja projekta. Osobe koje se zapošljavaju na ostalim projektnim aktivnostima ne smatraju se službenicima i namještenicima lokalne jedinice te se na njih primjenjuju opći propisi o radu.</w:t>
      </w:r>
    </w:p>
    <w:p w:rsidR="009A6A28" w:rsidRPr="009A6A28" w:rsidRDefault="009A6A28" w:rsidP="009A6A28">
      <w:pPr>
        <w:jc w:val="both"/>
        <w:rPr>
          <w:b/>
        </w:rPr>
      </w:pPr>
      <w:r w:rsidRPr="009A6A28">
        <w:rPr>
          <w:b/>
        </w:rPr>
        <w:t>Kako se plaće zaposlenih na provedbi projekata koji se financiraju iz fondova ili programa Europske unije na temelju ugovora o dodjeli bespovratnih sredstava, osiguravaju iz sredstava fondova Europske unije, naglašavamo sljedeće.</w:t>
      </w:r>
    </w:p>
    <w:p w:rsidR="009A6A28" w:rsidRPr="009A6A28" w:rsidRDefault="009A6A28" w:rsidP="009A6A28">
      <w:pPr>
        <w:jc w:val="both"/>
        <w:rPr>
          <w:b/>
        </w:rPr>
      </w:pPr>
      <w:r w:rsidRPr="009A6A28">
        <w:rPr>
          <w:b/>
        </w:rPr>
        <w:t xml:space="preserve">Sredstva koja su jedinici lokalne i područne (regionalne) samouprave dodijeljena za provedbu projekata Europske unije strogo su namjenska te se kao takva ne mogu utrošiti u druge svrhe. Ako su sredstva dobivena za provedbu projekta Europske unije namijenjena između ostaloga i za plaće zaposlenih na tim projektima, jedinica nije u obvezi osigurati sredstva za plaće tih zaposlenika iz </w:t>
      </w:r>
      <w:r w:rsidRPr="009A6A28">
        <w:rPr>
          <w:b/>
        </w:rPr>
        <w:lastRenderedPageBreak/>
        <w:t xml:space="preserve">vlastitih izvora financiranja. Slijedom navedenoga, sredstva isplaćena za plaće navedenih zaposlenika ne ulaze u prihode poslovanja jedinice niti ulaze u masu sredstava za plaće zaposlenika u jedinici, a sredstva iz Europske unije uplaćena u proračun jedinice oduzimaju se od prihoda poslovanja, zajedno s pomoćima u skladu s člankom 14. Zakona. Navedeno se odnosi na plaće samo onih zaposlenika koji rade na projektima Europske unije i maksimalno do iznosa koji jedinica dobiva iz sredstava Europske unije za plaće tih zaposlenika. </w:t>
      </w:r>
    </w:p>
    <w:p w:rsidR="009A6A28" w:rsidRDefault="009A6A28" w:rsidP="009A6A28">
      <w:pPr>
        <w:jc w:val="both"/>
        <w:rPr>
          <w:b/>
        </w:rPr>
      </w:pPr>
      <w:r w:rsidRPr="009A6A28">
        <w:rPr>
          <w:b/>
        </w:rPr>
        <w:t>U slučaju da jedinica tim istim zaposlenicima isplaćuje veći iznos sredstava za plaće nego što dobije sredstva iz Europske unije, razliku više isplaćenih sredstava na ime plaća tih zaposlenika koji rade na provedbi projekata koji se financiraju/sufinanciraju iz sredstava Europske unije, jedinica je dužna uključiti u masu sredstava za plaće. Isplatu plaća svojih zaposlenika iz sredstava svog proračuna, bez obzira na kojim poslovima ti zaposlenici rade, jedinica je dužna temeljem članka 14. Zakona ta sredstva uključiti u masu sredstava za plaće.</w:t>
      </w:r>
    </w:p>
    <w:sectPr w:rsidR="009A6A2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51" w:rsidRDefault="00966951" w:rsidP="00574A2F">
      <w:pPr>
        <w:spacing w:after="0" w:line="240" w:lineRule="auto"/>
      </w:pPr>
      <w:r>
        <w:separator/>
      </w:r>
    </w:p>
  </w:endnote>
  <w:endnote w:type="continuationSeparator" w:id="0">
    <w:p w:rsidR="00966951" w:rsidRDefault="00966951"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51" w:rsidRDefault="00966951" w:rsidP="00574A2F">
      <w:pPr>
        <w:spacing w:after="0" w:line="240" w:lineRule="auto"/>
      </w:pPr>
      <w:r>
        <w:separator/>
      </w:r>
    </w:p>
  </w:footnote>
  <w:footnote w:type="continuationSeparator" w:id="0">
    <w:p w:rsidR="00966951" w:rsidRDefault="00966951"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559A59DF" wp14:editId="1D76938F">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provedbu projekata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69079CBA" wp14:editId="64148C38">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02.1.1.05</w:t>
                    </w:r>
                  </w:p>
                </w:txbxContent>
              </v:textbox>
            </v:shape>
          </w:pict>
        </mc:Fallback>
      </mc:AlternateContent>
    </w:r>
    <w:r w:rsidRPr="00574A2F">
      <w:rPr>
        <w:sz w:val="20"/>
      </w:rPr>
      <w:t xml:space="preserve"> </w:t>
    </w:r>
  </w:p>
  <w:p w:rsidR="00574A2F" w:rsidRPr="00574A2F" w:rsidRDefault="00574A2F" w:rsidP="00532644">
    <w:pPr>
      <w:pStyle w:val="Zaglavlje"/>
      <w:rPr>
        <w:sz w:val="20"/>
      </w:rPr>
    </w:pPr>
  </w:p>
  <w:p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2281"/>
    <w:multiLevelType w:val="hybridMultilevel"/>
    <w:tmpl w:val="06E28B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8256E7F"/>
    <w:multiLevelType w:val="hybridMultilevel"/>
    <w:tmpl w:val="BD7AA2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2001327"/>
    <w:multiLevelType w:val="hybridMultilevel"/>
    <w:tmpl w:val="D67A8A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4C352B9"/>
    <w:multiLevelType w:val="hybridMultilevel"/>
    <w:tmpl w:val="C0C4D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5"/>
  </w:num>
  <w:num w:numId="2">
    <w:abstractNumId w:val="9"/>
  </w:num>
  <w:num w:numId="3">
    <w:abstractNumId w:val="10"/>
  </w:num>
  <w:num w:numId="4">
    <w:abstractNumId w:val="3"/>
  </w:num>
  <w:num w:numId="5">
    <w:abstractNumId w:val="0"/>
  </w:num>
  <w:num w:numId="6">
    <w:abstractNumId w:val="1"/>
  </w:num>
  <w:num w:numId="7">
    <w:abstractNumId w:val="7"/>
  </w:num>
  <w:num w:numId="8">
    <w:abstractNumId w:val="8"/>
  </w:num>
  <w:num w:numId="9">
    <w:abstractNumId w:val="2"/>
  </w:num>
  <w:num w:numId="10">
    <w:abstractNumId w:val="6"/>
  </w:num>
  <w:num w:numId="11">
    <w:abstractNumId w:val="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or Majer">
    <w15:presenceInfo w15:providerId="AD" w15:userId="S-1-5-21-1850893764-526910161-620655208-25998"/>
  </w15:person>
  <w15:person w15:author="Sanja Mesarov">
    <w15:presenceInfo w15:providerId="None" w15:userId="Sanja Mesar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C03"/>
    <w:rsid w:val="00031B72"/>
    <w:rsid w:val="00040D92"/>
    <w:rsid w:val="0006198E"/>
    <w:rsid w:val="00071B0A"/>
    <w:rsid w:val="0008616A"/>
    <w:rsid w:val="000951E6"/>
    <w:rsid w:val="000C3031"/>
    <w:rsid w:val="000E1DA6"/>
    <w:rsid w:val="000F59C1"/>
    <w:rsid w:val="001262B1"/>
    <w:rsid w:val="001303A1"/>
    <w:rsid w:val="00147033"/>
    <w:rsid w:val="00152B0D"/>
    <w:rsid w:val="001559C1"/>
    <w:rsid w:val="001949EB"/>
    <w:rsid w:val="00194FFA"/>
    <w:rsid w:val="001B1698"/>
    <w:rsid w:val="001D20D6"/>
    <w:rsid w:val="001E2337"/>
    <w:rsid w:val="0024069A"/>
    <w:rsid w:val="00246D67"/>
    <w:rsid w:val="0027286D"/>
    <w:rsid w:val="002733D2"/>
    <w:rsid w:val="00277495"/>
    <w:rsid w:val="00281319"/>
    <w:rsid w:val="002B282F"/>
    <w:rsid w:val="002E6667"/>
    <w:rsid w:val="003000BE"/>
    <w:rsid w:val="003235D8"/>
    <w:rsid w:val="00325818"/>
    <w:rsid w:val="003308B6"/>
    <w:rsid w:val="00374B51"/>
    <w:rsid w:val="00395576"/>
    <w:rsid w:val="00423B94"/>
    <w:rsid w:val="00426035"/>
    <w:rsid w:val="004528C9"/>
    <w:rsid w:val="0045673C"/>
    <w:rsid w:val="004639C6"/>
    <w:rsid w:val="004715CA"/>
    <w:rsid w:val="00471BE9"/>
    <w:rsid w:val="0048143D"/>
    <w:rsid w:val="00486554"/>
    <w:rsid w:val="00490EA3"/>
    <w:rsid w:val="00491C9E"/>
    <w:rsid w:val="004D121C"/>
    <w:rsid w:val="004D26A6"/>
    <w:rsid w:val="004D7669"/>
    <w:rsid w:val="004F2B4F"/>
    <w:rsid w:val="004F406F"/>
    <w:rsid w:val="005134AE"/>
    <w:rsid w:val="005147D0"/>
    <w:rsid w:val="00515874"/>
    <w:rsid w:val="00532644"/>
    <w:rsid w:val="00540214"/>
    <w:rsid w:val="005646D9"/>
    <w:rsid w:val="00573EDE"/>
    <w:rsid w:val="00574A2F"/>
    <w:rsid w:val="005A1380"/>
    <w:rsid w:val="005A199E"/>
    <w:rsid w:val="005B051B"/>
    <w:rsid w:val="005C7999"/>
    <w:rsid w:val="00631739"/>
    <w:rsid w:val="00633435"/>
    <w:rsid w:val="00660084"/>
    <w:rsid w:val="00663C42"/>
    <w:rsid w:val="00675AAB"/>
    <w:rsid w:val="006C34A0"/>
    <w:rsid w:val="00711B16"/>
    <w:rsid w:val="0073739C"/>
    <w:rsid w:val="007446C4"/>
    <w:rsid w:val="007560B0"/>
    <w:rsid w:val="007601FF"/>
    <w:rsid w:val="00764DE8"/>
    <w:rsid w:val="00775496"/>
    <w:rsid w:val="007760E7"/>
    <w:rsid w:val="007802C1"/>
    <w:rsid w:val="007A015A"/>
    <w:rsid w:val="007A4DA4"/>
    <w:rsid w:val="007D667F"/>
    <w:rsid w:val="007E1B7B"/>
    <w:rsid w:val="007F151A"/>
    <w:rsid w:val="00835338"/>
    <w:rsid w:val="00851E02"/>
    <w:rsid w:val="00861D99"/>
    <w:rsid w:val="008809D3"/>
    <w:rsid w:val="0089159F"/>
    <w:rsid w:val="008B598B"/>
    <w:rsid w:val="009362FF"/>
    <w:rsid w:val="00965ECC"/>
    <w:rsid w:val="00966951"/>
    <w:rsid w:val="009A6A28"/>
    <w:rsid w:val="009B392E"/>
    <w:rsid w:val="009B4593"/>
    <w:rsid w:val="009C6B2C"/>
    <w:rsid w:val="009F2C41"/>
    <w:rsid w:val="00A253D9"/>
    <w:rsid w:val="00A3195E"/>
    <w:rsid w:val="00A372A9"/>
    <w:rsid w:val="00A7233F"/>
    <w:rsid w:val="00A94DDC"/>
    <w:rsid w:val="00AB4B78"/>
    <w:rsid w:val="00AB6556"/>
    <w:rsid w:val="00AB693B"/>
    <w:rsid w:val="00AC4D58"/>
    <w:rsid w:val="00AC6474"/>
    <w:rsid w:val="00AE707A"/>
    <w:rsid w:val="00AF4CCE"/>
    <w:rsid w:val="00B2551B"/>
    <w:rsid w:val="00B47A2C"/>
    <w:rsid w:val="00B55DE2"/>
    <w:rsid w:val="00BB3788"/>
    <w:rsid w:val="00BB596C"/>
    <w:rsid w:val="00BE5956"/>
    <w:rsid w:val="00C053E3"/>
    <w:rsid w:val="00C305F9"/>
    <w:rsid w:val="00C57D82"/>
    <w:rsid w:val="00C6057B"/>
    <w:rsid w:val="00CA28AB"/>
    <w:rsid w:val="00D3496F"/>
    <w:rsid w:val="00D92DE7"/>
    <w:rsid w:val="00DA33EA"/>
    <w:rsid w:val="00DF6F17"/>
    <w:rsid w:val="00DF77E0"/>
    <w:rsid w:val="00E0307B"/>
    <w:rsid w:val="00E1383C"/>
    <w:rsid w:val="00E14D6F"/>
    <w:rsid w:val="00E429FB"/>
    <w:rsid w:val="00E875C3"/>
    <w:rsid w:val="00EA72FF"/>
    <w:rsid w:val="00EB184A"/>
    <w:rsid w:val="00EE7DFE"/>
    <w:rsid w:val="00EF3DDB"/>
    <w:rsid w:val="00F0592D"/>
    <w:rsid w:val="00F073F6"/>
    <w:rsid w:val="00F11E3F"/>
    <w:rsid w:val="00F40D15"/>
    <w:rsid w:val="00F5786A"/>
    <w:rsid w:val="00F64532"/>
    <w:rsid w:val="00F74AB3"/>
    <w:rsid w:val="00FB025B"/>
    <w:rsid w:val="00FB1B2A"/>
    <w:rsid w:val="00FB20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character" w:styleId="Referencafusnote">
    <w:name w:val="footnote reference"/>
    <w:aliases w:val="BVI fnr,ftref,BVI fnr Car Car,BVI fnr Car,BVI fnr Car Car Car Car,BVI fnr Car Car Car Car Char"/>
    <w:basedOn w:val="Zadanifontodlomka"/>
    <w:uiPriority w:val="99"/>
    <w:unhideWhenUsed/>
    <w:rsid w:val="00DA33EA"/>
    <w:rPr>
      <w:vertAlign w:val="superscript"/>
    </w:rPr>
  </w:style>
  <w:style w:type="paragraph" w:styleId="Tekstfusnote">
    <w:name w:val="footnote text"/>
    <w:basedOn w:val="Normal"/>
    <w:link w:val="TekstfusnoteChar"/>
    <w:uiPriority w:val="99"/>
    <w:unhideWhenUsed/>
    <w:rsid w:val="00DA33EA"/>
    <w:pPr>
      <w:suppressAutoHyphens/>
      <w:spacing w:after="0" w:line="240" w:lineRule="auto"/>
    </w:pPr>
    <w:rPr>
      <w:rFonts w:ascii="Calibri" w:eastAsia="Droid Sans Fallback" w:hAnsi="Calibri" w:cs="Times New Roman"/>
      <w:color w:val="00000A"/>
      <w:sz w:val="20"/>
      <w:szCs w:val="20"/>
    </w:rPr>
  </w:style>
  <w:style w:type="character" w:customStyle="1" w:styleId="TekstfusnoteChar">
    <w:name w:val="Tekst fusnote Char"/>
    <w:basedOn w:val="Zadanifontodlomka"/>
    <w:link w:val="Tekstfusnote"/>
    <w:uiPriority w:val="99"/>
    <w:rsid w:val="00DA33EA"/>
    <w:rPr>
      <w:rFonts w:ascii="Calibri" w:eastAsia="Droid Sans Fallback" w:hAnsi="Calibri" w:cs="Times New Roman"/>
      <w:color w:val="00000A"/>
      <w:sz w:val="20"/>
      <w:szCs w:val="20"/>
    </w:rPr>
  </w:style>
  <w:style w:type="paragraph" w:styleId="Predmetkomentara">
    <w:name w:val="annotation subject"/>
    <w:basedOn w:val="Tekstkomentara"/>
    <w:next w:val="Tekstkomentara"/>
    <w:link w:val="PredmetkomentaraChar"/>
    <w:uiPriority w:val="99"/>
    <w:semiHidden/>
    <w:unhideWhenUsed/>
    <w:rsid w:val="001D20D6"/>
    <w:rPr>
      <w:b/>
      <w:bCs/>
    </w:rPr>
  </w:style>
  <w:style w:type="character" w:customStyle="1" w:styleId="PredmetkomentaraChar">
    <w:name w:val="Predmet komentara Char"/>
    <w:basedOn w:val="TekstkomentaraChar"/>
    <w:link w:val="Predmetkomentara"/>
    <w:uiPriority w:val="99"/>
    <w:semiHidden/>
    <w:rsid w:val="001D20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character" w:styleId="Referencafusnote">
    <w:name w:val="footnote reference"/>
    <w:aliases w:val="BVI fnr,ftref,BVI fnr Car Car,BVI fnr Car,BVI fnr Car Car Car Car,BVI fnr Car Car Car Car Char"/>
    <w:basedOn w:val="Zadanifontodlomka"/>
    <w:uiPriority w:val="99"/>
    <w:unhideWhenUsed/>
    <w:rsid w:val="00DA33EA"/>
    <w:rPr>
      <w:vertAlign w:val="superscript"/>
    </w:rPr>
  </w:style>
  <w:style w:type="paragraph" w:styleId="Tekstfusnote">
    <w:name w:val="footnote text"/>
    <w:basedOn w:val="Normal"/>
    <w:link w:val="TekstfusnoteChar"/>
    <w:uiPriority w:val="99"/>
    <w:unhideWhenUsed/>
    <w:rsid w:val="00DA33EA"/>
    <w:pPr>
      <w:suppressAutoHyphens/>
      <w:spacing w:after="0" w:line="240" w:lineRule="auto"/>
    </w:pPr>
    <w:rPr>
      <w:rFonts w:ascii="Calibri" w:eastAsia="Droid Sans Fallback" w:hAnsi="Calibri" w:cs="Times New Roman"/>
      <w:color w:val="00000A"/>
      <w:sz w:val="20"/>
      <w:szCs w:val="20"/>
    </w:rPr>
  </w:style>
  <w:style w:type="character" w:customStyle="1" w:styleId="TekstfusnoteChar">
    <w:name w:val="Tekst fusnote Char"/>
    <w:basedOn w:val="Zadanifontodlomka"/>
    <w:link w:val="Tekstfusnote"/>
    <w:uiPriority w:val="99"/>
    <w:rsid w:val="00DA33EA"/>
    <w:rPr>
      <w:rFonts w:ascii="Calibri" w:eastAsia="Droid Sans Fallback" w:hAnsi="Calibri" w:cs="Times New Roman"/>
      <w:color w:val="00000A"/>
      <w:sz w:val="20"/>
      <w:szCs w:val="20"/>
    </w:rPr>
  </w:style>
  <w:style w:type="paragraph" w:styleId="Predmetkomentara">
    <w:name w:val="annotation subject"/>
    <w:basedOn w:val="Tekstkomentara"/>
    <w:next w:val="Tekstkomentara"/>
    <w:link w:val="PredmetkomentaraChar"/>
    <w:uiPriority w:val="99"/>
    <w:semiHidden/>
    <w:unhideWhenUsed/>
    <w:rsid w:val="001D20D6"/>
    <w:rPr>
      <w:b/>
      <w:bCs/>
    </w:rPr>
  </w:style>
  <w:style w:type="character" w:customStyle="1" w:styleId="PredmetkomentaraChar">
    <w:name w:val="Predmet komentara Char"/>
    <w:basedOn w:val="TekstkomentaraChar"/>
    <w:link w:val="Predmetkomentara"/>
    <w:uiPriority w:val="99"/>
    <w:semiHidden/>
    <w:rsid w:val="001D2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298">
      <w:bodyDiv w:val="1"/>
      <w:marLeft w:val="0"/>
      <w:marRight w:val="0"/>
      <w:marTop w:val="0"/>
      <w:marBottom w:val="0"/>
      <w:divBdr>
        <w:top w:val="none" w:sz="0" w:space="0" w:color="auto"/>
        <w:left w:val="none" w:sz="0" w:space="0" w:color="auto"/>
        <w:bottom w:val="none" w:sz="0" w:space="0" w:color="auto"/>
        <w:right w:val="none" w:sz="0" w:space="0" w:color="auto"/>
      </w:divBdr>
    </w:div>
    <w:div w:id="1535968277">
      <w:bodyDiv w:val="1"/>
      <w:marLeft w:val="0"/>
      <w:marRight w:val="0"/>
      <w:marTop w:val="0"/>
      <w:marBottom w:val="0"/>
      <w:divBdr>
        <w:top w:val="none" w:sz="0" w:space="0" w:color="auto"/>
        <w:left w:val="none" w:sz="0" w:space="0" w:color="auto"/>
        <w:bottom w:val="none" w:sz="0" w:space="0" w:color="auto"/>
        <w:right w:val="none" w:sz="0" w:space="0" w:color="auto"/>
      </w:divBdr>
    </w:div>
    <w:div w:id="1565140079">
      <w:bodyDiv w:val="1"/>
      <w:marLeft w:val="0"/>
      <w:marRight w:val="0"/>
      <w:marTop w:val="0"/>
      <w:marBottom w:val="0"/>
      <w:divBdr>
        <w:top w:val="none" w:sz="0" w:space="0" w:color="auto"/>
        <w:left w:val="none" w:sz="0" w:space="0" w:color="auto"/>
        <w:bottom w:val="none" w:sz="0" w:space="0" w:color="auto"/>
        <w:right w:val="none" w:sz="0" w:space="0" w:color="auto"/>
      </w:divBdr>
    </w:div>
    <w:div w:id="1602370617">
      <w:bodyDiv w:val="1"/>
      <w:marLeft w:val="0"/>
      <w:marRight w:val="0"/>
      <w:marTop w:val="0"/>
      <w:marBottom w:val="0"/>
      <w:divBdr>
        <w:top w:val="none" w:sz="0" w:space="0" w:color="auto"/>
        <w:left w:val="none" w:sz="0" w:space="0" w:color="auto"/>
        <w:bottom w:val="none" w:sz="0" w:space="0" w:color="auto"/>
        <w:right w:val="none" w:sz="0" w:space="0" w:color="auto"/>
      </w:divBdr>
    </w:div>
    <w:div w:id="1618178734">
      <w:bodyDiv w:val="1"/>
      <w:marLeft w:val="0"/>
      <w:marRight w:val="0"/>
      <w:marTop w:val="0"/>
      <w:marBottom w:val="0"/>
      <w:divBdr>
        <w:top w:val="none" w:sz="0" w:space="0" w:color="auto"/>
        <w:left w:val="none" w:sz="0" w:space="0" w:color="auto"/>
        <w:bottom w:val="none" w:sz="0" w:space="0" w:color="auto"/>
        <w:right w:val="none" w:sz="0" w:space="0" w:color="auto"/>
      </w:divBdr>
    </w:div>
    <w:div w:id="17255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C06E-0988-4627-9553-AADCF5F2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1663</Words>
  <Characters>9483</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MRMS</dc:creator>
  <cp:lastModifiedBy>Ministarstvo radai mirovinskoga sustava</cp:lastModifiedBy>
  <cp:revision>27</cp:revision>
  <cp:lastPrinted>2017-07-12T09:05:00Z</cp:lastPrinted>
  <dcterms:created xsi:type="dcterms:W3CDTF">2018-03-21T08:27:00Z</dcterms:created>
  <dcterms:modified xsi:type="dcterms:W3CDTF">2018-03-23T10:08:00Z</dcterms:modified>
</cp:coreProperties>
</file>